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0072" w14:textId="77777777" w:rsidR="00A775CC" w:rsidRDefault="00A775CC">
      <w:pPr>
        <w:spacing w:after="0" w:line="240" w:lineRule="auto"/>
        <w:jc w:val="center"/>
        <w:rPr>
          <w:rFonts w:ascii="Calibri" w:eastAsia="Times New Roman" w:hAnsi="Calibri" w:cs="Calibri"/>
          <w:b/>
          <w:bCs/>
          <w:color w:val="FFFFFF"/>
          <w:lang w:eastAsia="sk-SK"/>
        </w:rPr>
      </w:pPr>
    </w:p>
    <w:tbl>
      <w:tblPr>
        <w:tblW w:w="10574" w:type="dxa"/>
        <w:tblCellMar>
          <w:left w:w="70" w:type="dxa"/>
          <w:right w:w="70" w:type="dxa"/>
        </w:tblCellMar>
        <w:tblLook w:val="04A0" w:firstRow="1" w:lastRow="0" w:firstColumn="1" w:lastColumn="0" w:noHBand="0" w:noVBand="1"/>
      </w:tblPr>
      <w:tblGrid>
        <w:gridCol w:w="656"/>
        <w:gridCol w:w="4280"/>
        <w:gridCol w:w="5402"/>
        <w:gridCol w:w="146"/>
        <w:gridCol w:w="90"/>
      </w:tblGrid>
      <w:tr w:rsidR="00A775CC" w14:paraId="7206A28B" w14:textId="77777777">
        <w:trPr>
          <w:gridAfter w:val="2"/>
          <w:wAfter w:w="240" w:type="dxa"/>
          <w:trHeight w:val="450"/>
        </w:trPr>
        <w:tc>
          <w:tcPr>
            <w:tcW w:w="10334" w:type="dxa"/>
            <w:gridSpan w:val="3"/>
            <w:vMerge w:val="restart"/>
            <w:tcBorders>
              <w:top w:val="nil"/>
              <w:left w:val="nil"/>
              <w:bottom w:val="nil"/>
              <w:right w:val="nil"/>
            </w:tcBorders>
            <w:shd w:val="clear" w:color="0563C1" w:fill="2F5597"/>
            <w:vAlign w:val="center"/>
          </w:tcPr>
          <w:p w14:paraId="6369EF1A" w14:textId="77777777" w:rsidR="00A775CC" w:rsidRDefault="005C516B">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val="en-US" w:eastAsia="sk-SK"/>
              </w:rPr>
              <w:t>9 cit</w:t>
            </w: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A775CC" w14:paraId="7C74FAE5" w14:textId="77777777">
        <w:trPr>
          <w:gridAfter w:val="1"/>
          <w:wAfter w:w="94" w:type="dxa"/>
          <w:trHeight w:val="450"/>
        </w:trPr>
        <w:tc>
          <w:tcPr>
            <w:tcW w:w="10334" w:type="dxa"/>
            <w:gridSpan w:val="3"/>
            <w:vMerge/>
            <w:tcBorders>
              <w:top w:val="nil"/>
              <w:left w:val="nil"/>
              <w:bottom w:val="nil"/>
              <w:right w:val="nil"/>
            </w:tcBorders>
            <w:vAlign w:val="center"/>
          </w:tcPr>
          <w:p w14:paraId="03969022" w14:textId="77777777" w:rsidR="00A775CC" w:rsidRDefault="00A775CC">
            <w:pPr>
              <w:spacing w:after="0" w:line="240" w:lineRule="auto"/>
              <w:rPr>
                <w:rFonts w:ascii="Calibri" w:eastAsia="Times New Roman" w:hAnsi="Calibri" w:cs="Calibri"/>
                <w:b/>
                <w:bCs/>
                <w:color w:val="FFFFFF"/>
                <w:lang w:eastAsia="sk-SK"/>
              </w:rPr>
            </w:pPr>
          </w:p>
        </w:tc>
        <w:tc>
          <w:tcPr>
            <w:tcW w:w="146" w:type="dxa"/>
            <w:tcBorders>
              <w:top w:val="nil"/>
              <w:left w:val="nil"/>
              <w:bottom w:val="nil"/>
              <w:right w:val="nil"/>
            </w:tcBorders>
            <w:shd w:val="clear" w:color="auto" w:fill="auto"/>
            <w:noWrap/>
            <w:vAlign w:val="bottom"/>
          </w:tcPr>
          <w:p w14:paraId="42240F8A" w14:textId="77777777" w:rsidR="00A775CC" w:rsidRDefault="00A775CC">
            <w:pPr>
              <w:spacing w:after="0" w:line="240" w:lineRule="auto"/>
              <w:jc w:val="center"/>
              <w:rPr>
                <w:rFonts w:ascii="Calibri" w:eastAsia="Times New Roman" w:hAnsi="Calibri" w:cs="Calibri"/>
                <w:b/>
                <w:bCs/>
                <w:color w:val="FFFFFF"/>
                <w:lang w:eastAsia="sk-SK"/>
              </w:rPr>
            </w:pPr>
          </w:p>
        </w:tc>
      </w:tr>
      <w:tr w:rsidR="00A775CC" w14:paraId="071B36D3" w14:textId="77777777">
        <w:trPr>
          <w:gridAfter w:val="1"/>
          <w:wAfter w:w="94" w:type="dxa"/>
          <w:trHeight w:val="60"/>
        </w:trPr>
        <w:tc>
          <w:tcPr>
            <w:tcW w:w="671" w:type="dxa"/>
            <w:tcBorders>
              <w:top w:val="nil"/>
              <w:left w:val="nil"/>
              <w:bottom w:val="nil"/>
              <w:right w:val="nil"/>
            </w:tcBorders>
            <w:shd w:val="clear" w:color="auto" w:fill="auto"/>
            <w:vAlign w:val="center"/>
          </w:tcPr>
          <w:p w14:paraId="2ECA1442"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14:paraId="19780591"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2C7A3A22"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146" w:type="dxa"/>
            <w:vAlign w:val="center"/>
          </w:tcPr>
          <w:p w14:paraId="6814F581"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1A78D61" w14:textId="77777777">
        <w:trPr>
          <w:gridAfter w:val="1"/>
          <w:wAfter w:w="94" w:type="dxa"/>
          <w:trHeight w:val="375"/>
        </w:trPr>
        <w:tc>
          <w:tcPr>
            <w:tcW w:w="10334" w:type="dxa"/>
            <w:gridSpan w:val="3"/>
            <w:vMerge w:val="restart"/>
            <w:tcBorders>
              <w:top w:val="nil"/>
              <w:left w:val="nil"/>
              <w:bottom w:val="nil"/>
              <w:right w:val="nil"/>
            </w:tcBorders>
            <w:shd w:val="clear" w:color="auto" w:fill="auto"/>
            <w:vAlign w:val="bottom"/>
          </w:tcPr>
          <w:p w14:paraId="3A12F1C7" w14:textId="77777777" w:rsidR="00A775CC" w:rsidRDefault="005C516B">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46" w:type="dxa"/>
            <w:vAlign w:val="center"/>
          </w:tcPr>
          <w:p w14:paraId="03D230D2"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59743F7F" w14:textId="77777777">
        <w:trPr>
          <w:gridAfter w:val="1"/>
          <w:wAfter w:w="94" w:type="dxa"/>
          <w:trHeight w:val="375"/>
        </w:trPr>
        <w:tc>
          <w:tcPr>
            <w:tcW w:w="10334" w:type="dxa"/>
            <w:gridSpan w:val="3"/>
            <w:vMerge/>
            <w:tcBorders>
              <w:top w:val="nil"/>
              <w:left w:val="nil"/>
              <w:bottom w:val="nil"/>
              <w:right w:val="nil"/>
            </w:tcBorders>
            <w:vAlign w:val="center"/>
          </w:tcPr>
          <w:p w14:paraId="03E798B6" w14:textId="77777777" w:rsidR="00A775CC" w:rsidRDefault="00A775CC">
            <w:pPr>
              <w:spacing w:after="0" w:line="240" w:lineRule="auto"/>
              <w:rPr>
                <w:rFonts w:ascii="Calibri" w:eastAsia="Times New Roman" w:hAnsi="Calibri" w:cs="Calibri"/>
                <w:i/>
                <w:iCs/>
                <w:color w:val="2F5597"/>
                <w:sz w:val="16"/>
                <w:szCs w:val="16"/>
                <w:lang w:eastAsia="sk-SK"/>
              </w:rPr>
            </w:pPr>
          </w:p>
        </w:tc>
        <w:tc>
          <w:tcPr>
            <w:tcW w:w="146" w:type="dxa"/>
            <w:tcBorders>
              <w:top w:val="nil"/>
              <w:left w:val="nil"/>
              <w:bottom w:val="nil"/>
              <w:right w:val="nil"/>
            </w:tcBorders>
            <w:shd w:val="clear" w:color="auto" w:fill="auto"/>
            <w:noWrap/>
            <w:vAlign w:val="bottom"/>
          </w:tcPr>
          <w:p w14:paraId="66DA22C1" w14:textId="77777777" w:rsidR="00A775CC" w:rsidRDefault="00A775CC">
            <w:pPr>
              <w:spacing w:after="0" w:line="240" w:lineRule="auto"/>
              <w:rPr>
                <w:rFonts w:ascii="Calibri" w:eastAsia="Times New Roman" w:hAnsi="Calibri" w:cs="Calibri"/>
                <w:i/>
                <w:iCs/>
                <w:color w:val="2F5597"/>
                <w:sz w:val="16"/>
                <w:szCs w:val="16"/>
                <w:lang w:eastAsia="sk-SK"/>
              </w:rPr>
            </w:pPr>
          </w:p>
        </w:tc>
      </w:tr>
      <w:tr w:rsidR="00A775CC" w14:paraId="3158C182" w14:textId="77777777">
        <w:trPr>
          <w:gridAfter w:val="1"/>
          <w:wAfter w:w="94" w:type="dxa"/>
          <w:trHeight w:val="90"/>
        </w:trPr>
        <w:tc>
          <w:tcPr>
            <w:tcW w:w="671" w:type="dxa"/>
            <w:tcBorders>
              <w:top w:val="nil"/>
              <w:left w:val="nil"/>
              <w:bottom w:val="nil"/>
              <w:right w:val="nil"/>
            </w:tcBorders>
            <w:shd w:val="clear" w:color="auto" w:fill="auto"/>
            <w:vAlign w:val="center"/>
          </w:tcPr>
          <w:p w14:paraId="5BB4CEDD"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14:paraId="4270EB6C"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010460BC"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146" w:type="dxa"/>
            <w:vAlign w:val="center"/>
          </w:tcPr>
          <w:p w14:paraId="1FFFBF40"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1D5B84A5" w14:textId="77777777">
        <w:trPr>
          <w:gridAfter w:val="1"/>
          <w:wAfter w:w="94" w:type="dxa"/>
          <w:trHeight w:val="345"/>
        </w:trPr>
        <w:tc>
          <w:tcPr>
            <w:tcW w:w="671" w:type="dxa"/>
            <w:tcBorders>
              <w:top w:val="nil"/>
              <w:left w:val="nil"/>
              <w:bottom w:val="nil"/>
              <w:right w:val="nil"/>
            </w:tcBorders>
            <w:shd w:val="clear" w:color="auto" w:fill="auto"/>
            <w:vAlign w:val="center"/>
          </w:tcPr>
          <w:p w14:paraId="3504739A"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4408" w:type="dxa"/>
            <w:tcBorders>
              <w:top w:val="single" w:sz="8" w:space="0" w:color="2F5597"/>
              <w:left w:val="single" w:sz="8" w:space="0" w:color="2F5597"/>
              <w:bottom w:val="nil"/>
              <w:right w:val="dashed" w:sz="4" w:space="0" w:color="2F5597"/>
            </w:tcBorders>
            <w:shd w:val="clear" w:color="000000" w:fill="D9E1F2"/>
            <w:vAlign w:val="center"/>
          </w:tcPr>
          <w:p w14:paraId="06D3B533" w14:textId="77777777" w:rsidR="00A775CC" w:rsidRDefault="00000000">
            <w:pPr>
              <w:spacing w:after="0" w:line="240" w:lineRule="auto"/>
              <w:rPr>
                <w:rFonts w:ascii="Calibri" w:eastAsia="Times New Roman" w:hAnsi="Calibri" w:cs="Calibri"/>
                <w:sz w:val="16"/>
                <w:szCs w:val="16"/>
                <w:lang w:eastAsia="sk-SK"/>
              </w:rPr>
            </w:pPr>
            <w:hyperlink r:id="rId8" w:anchor="'poznamky_explanatory notes'!A1" w:history="1">
              <w:r w:rsidR="005C516B">
                <w:rPr>
                  <w:rFonts w:ascii="Calibri" w:eastAsia="Times New Roman" w:hAnsi="Calibri" w:cs="Calibri"/>
                  <w:sz w:val="16"/>
                  <w:szCs w:val="16"/>
                  <w:lang w:eastAsia="sk-SK"/>
                </w:rPr>
                <w:t xml:space="preserve">ID konania/ID of the procedure: </w:t>
              </w:r>
              <w:r w:rsidR="005C516B">
                <w:rPr>
                  <w:rFonts w:ascii="Calibri" w:eastAsia="Times New Roman" w:hAnsi="Calibri" w:cs="Calibri"/>
                  <w:sz w:val="16"/>
                  <w:szCs w:val="16"/>
                  <w:vertAlign w:val="superscript"/>
                  <w:lang w:eastAsia="sk-SK"/>
                </w:rPr>
                <w:t>1</w:t>
              </w:r>
            </w:hyperlink>
          </w:p>
        </w:tc>
        <w:tc>
          <w:tcPr>
            <w:tcW w:w="5255" w:type="dxa"/>
            <w:tcBorders>
              <w:top w:val="single" w:sz="8" w:space="0" w:color="2F5597"/>
              <w:left w:val="nil"/>
              <w:bottom w:val="nil"/>
              <w:right w:val="single" w:sz="8" w:space="0" w:color="2F5597"/>
            </w:tcBorders>
            <w:shd w:val="clear" w:color="auto" w:fill="auto"/>
          </w:tcPr>
          <w:p w14:paraId="02DB23FC" w14:textId="77777777"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2C002A17"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A9E79F3" w14:textId="77777777">
        <w:trPr>
          <w:gridAfter w:val="1"/>
          <w:wAfter w:w="94" w:type="dxa"/>
          <w:trHeight w:val="345"/>
        </w:trPr>
        <w:tc>
          <w:tcPr>
            <w:tcW w:w="671" w:type="dxa"/>
            <w:tcBorders>
              <w:top w:val="nil"/>
              <w:left w:val="nil"/>
              <w:bottom w:val="nil"/>
              <w:right w:val="nil"/>
            </w:tcBorders>
            <w:shd w:val="clear" w:color="auto" w:fill="auto"/>
            <w:vAlign w:val="center"/>
          </w:tcPr>
          <w:p w14:paraId="5AFC7D54" w14:textId="77777777" w:rsidR="00A775CC" w:rsidRDefault="00A775CC">
            <w:pPr>
              <w:spacing w:after="0" w:line="240" w:lineRule="auto"/>
              <w:rPr>
                <w:rFonts w:ascii="Calibri" w:eastAsia="Times New Roman" w:hAnsi="Calibri" w:cs="Calibri"/>
                <w:color w:val="000000"/>
                <w:sz w:val="16"/>
                <w:szCs w:val="16"/>
                <w:lang w:eastAsia="sk-SK"/>
              </w:rPr>
            </w:pPr>
          </w:p>
        </w:tc>
        <w:bookmarkStart w:id="0" w:name="RANGE!C9"/>
        <w:tc>
          <w:tcPr>
            <w:tcW w:w="4408" w:type="dxa"/>
            <w:tcBorders>
              <w:top w:val="nil"/>
              <w:left w:val="single" w:sz="8" w:space="0" w:color="2F5597"/>
              <w:bottom w:val="single" w:sz="8" w:space="0" w:color="2F5597"/>
              <w:right w:val="dashed" w:sz="4" w:space="0" w:color="2F5597"/>
            </w:tcBorders>
            <w:shd w:val="clear" w:color="000000" w:fill="D9E1F2"/>
            <w:vAlign w:val="center"/>
          </w:tcPr>
          <w:p w14:paraId="2360D75F" w14:textId="77777777" w:rsidR="00A775CC" w:rsidRDefault="005C516B">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55" w:type="dxa"/>
            <w:tcBorders>
              <w:top w:val="nil"/>
              <w:left w:val="nil"/>
              <w:bottom w:val="single" w:sz="8" w:space="0" w:color="2F5597"/>
              <w:right w:val="single" w:sz="8" w:space="0" w:color="2F5597"/>
            </w:tcBorders>
            <w:shd w:val="clear" w:color="auto" w:fill="auto"/>
          </w:tcPr>
          <w:p w14:paraId="55331D32" w14:textId="77777777"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24F3DE28"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7721F42" w14:textId="77777777">
        <w:trPr>
          <w:gridAfter w:val="1"/>
          <w:wAfter w:w="94" w:type="dxa"/>
          <w:trHeight w:val="405"/>
        </w:trPr>
        <w:tc>
          <w:tcPr>
            <w:tcW w:w="671" w:type="dxa"/>
            <w:tcBorders>
              <w:top w:val="nil"/>
              <w:left w:val="nil"/>
              <w:bottom w:val="nil"/>
              <w:right w:val="nil"/>
            </w:tcBorders>
            <w:shd w:val="clear" w:color="auto" w:fill="auto"/>
            <w:vAlign w:val="center"/>
          </w:tcPr>
          <w:p w14:paraId="6CB93BD0" w14:textId="77777777" w:rsidR="00A775CC" w:rsidRDefault="00A775CC">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nil"/>
              <w:right w:val="nil"/>
            </w:tcBorders>
            <w:shd w:val="clear" w:color="auto" w:fill="auto"/>
            <w:vAlign w:val="center"/>
          </w:tcPr>
          <w:p w14:paraId="193880EB"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27B66FA5"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146" w:type="dxa"/>
            <w:vAlign w:val="center"/>
          </w:tcPr>
          <w:p w14:paraId="1CE5D03B"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7760D152" w14:textId="77777777">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25E6D1" w14:textId="77777777" w:rsidR="00A775CC" w:rsidRDefault="00000000">
            <w:pPr>
              <w:spacing w:after="0" w:line="240" w:lineRule="auto"/>
              <w:rPr>
                <w:rFonts w:ascii="Calibri" w:eastAsia="Times New Roman" w:hAnsi="Calibri" w:cs="Calibri"/>
                <w:sz w:val="16"/>
                <w:szCs w:val="16"/>
                <w:lang w:eastAsia="sk-SK"/>
              </w:rPr>
            </w:pPr>
            <w:hyperlink r:id="rId9" w:anchor="'poznamky_explanatory notes'!A1" w:history="1">
              <w:r w:rsidR="005C516B">
                <w:rPr>
                  <w:rFonts w:ascii="Calibri" w:eastAsia="Times New Roman" w:hAnsi="Calibri" w:cs="Calibri"/>
                  <w:sz w:val="16"/>
                  <w:szCs w:val="16"/>
                  <w:lang w:eastAsia="sk-SK"/>
                </w:rPr>
                <w:t xml:space="preserve">OCA1. Priezvisko hodnotenej osoby / Surname awarded to the assessed person </w:t>
              </w:r>
              <w:r w:rsidR="005C516B">
                <w:rPr>
                  <w:rFonts w:ascii="Calibri" w:eastAsia="Times New Roman" w:hAnsi="Calibri" w:cs="Calibri"/>
                  <w:sz w:val="16"/>
                  <w:szCs w:val="16"/>
                  <w:vertAlign w:val="superscript"/>
                  <w:lang w:eastAsia="sk-SK"/>
                </w:rPr>
                <w:t>2</w:t>
              </w:r>
            </w:hyperlink>
          </w:p>
        </w:tc>
        <w:tc>
          <w:tcPr>
            <w:tcW w:w="5255" w:type="dxa"/>
            <w:tcBorders>
              <w:top w:val="single" w:sz="8" w:space="0" w:color="auto"/>
              <w:left w:val="nil"/>
              <w:bottom w:val="single" w:sz="8" w:space="0" w:color="auto"/>
              <w:right w:val="single" w:sz="8" w:space="0" w:color="auto"/>
            </w:tcBorders>
            <w:shd w:val="clear" w:color="auto" w:fill="auto"/>
          </w:tcPr>
          <w:p w14:paraId="3914B079" w14:textId="423C1D92" w:rsidR="00A775CC" w:rsidRDefault="00EE282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Špánik</w:t>
            </w:r>
          </w:p>
        </w:tc>
        <w:tc>
          <w:tcPr>
            <w:tcW w:w="146" w:type="dxa"/>
            <w:vAlign w:val="center"/>
          </w:tcPr>
          <w:p w14:paraId="69C2F5E9"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2A8F593C" w14:textId="77777777">
        <w:trPr>
          <w:gridAfter w:val="1"/>
          <w:wAfter w:w="94" w:type="dxa"/>
          <w:trHeight w:val="315"/>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84B2349" w14:textId="77777777" w:rsidR="00A775CC" w:rsidRDefault="00000000">
            <w:pPr>
              <w:spacing w:after="0" w:line="240" w:lineRule="auto"/>
              <w:rPr>
                <w:rFonts w:ascii="Calibri" w:eastAsia="Times New Roman" w:hAnsi="Calibri" w:cs="Calibri"/>
                <w:sz w:val="16"/>
                <w:szCs w:val="16"/>
                <w:lang w:eastAsia="sk-SK"/>
              </w:rPr>
            </w:pPr>
            <w:hyperlink r:id="rId10" w:anchor="'poznamky_explanatory notes'!A1" w:history="1">
              <w:r w:rsidR="005C516B">
                <w:rPr>
                  <w:rFonts w:ascii="Calibri" w:eastAsia="Times New Roman" w:hAnsi="Calibri" w:cs="Calibri"/>
                  <w:sz w:val="16"/>
                  <w:szCs w:val="16"/>
                  <w:lang w:eastAsia="sk-SK"/>
                </w:rPr>
                <w:t xml:space="preserve">OCA2. Meno hodnotenej osoby / Name awarded to the assessed person </w:t>
              </w:r>
              <w:r w:rsidR="005C516B">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14:paraId="559581F5" w14:textId="77BF58F2" w:rsidR="00A775CC" w:rsidRDefault="00EE282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Stanislav</w:t>
            </w:r>
          </w:p>
        </w:tc>
        <w:tc>
          <w:tcPr>
            <w:tcW w:w="146" w:type="dxa"/>
            <w:vAlign w:val="center"/>
          </w:tcPr>
          <w:p w14:paraId="63A7770F"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5DF96B77" w14:textId="77777777">
        <w:trPr>
          <w:gridAfter w:val="1"/>
          <w:wAfter w:w="94" w:type="dxa"/>
          <w:trHeight w:val="559"/>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85F2405" w14:textId="77777777" w:rsidR="00A775CC" w:rsidRDefault="00000000">
            <w:pPr>
              <w:spacing w:after="0" w:line="240" w:lineRule="auto"/>
              <w:rPr>
                <w:rFonts w:ascii="Calibri" w:eastAsia="Times New Roman" w:hAnsi="Calibri" w:cs="Calibri"/>
                <w:sz w:val="16"/>
                <w:szCs w:val="16"/>
                <w:lang w:eastAsia="sk-SK"/>
              </w:rPr>
            </w:pPr>
            <w:hyperlink r:id="rId11" w:anchor="'poznamky_explanatory notes'!A1" w:history="1">
              <w:r w:rsidR="005C516B">
                <w:rPr>
                  <w:rFonts w:ascii="Calibri" w:eastAsia="Times New Roman" w:hAnsi="Calibri" w:cs="Calibri"/>
                  <w:sz w:val="16"/>
                  <w:szCs w:val="16"/>
                  <w:lang w:eastAsia="sk-SK"/>
                </w:rPr>
                <w:t xml:space="preserve">OCA3. Tituly hodnotenej osoby / Degrees awarded to the assessed person </w:t>
              </w:r>
              <w:r w:rsidR="005C516B">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14:paraId="54F5A9C2" w14:textId="59F73213" w:rsidR="00A775CC" w:rsidRPr="002B5728" w:rsidRDefault="005C516B">
            <w:pPr>
              <w:spacing w:after="0" w:line="240" w:lineRule="auto"/>
              <w:rPr>
                <w:rFonts w:ascii="Calibri" w:eastAsia="Times New Roman" w:hAnsi="Calibri" w:cs="Calibri"/>
                <w:color w:val="000000"/>
                <w:sz w:val="16"/>
                <w:szCs w:val="16"/>
                <w:lang w:val="pl-PL" w:eastAsia="sk-SK"/>
              </w:rPr>
            </w:pPr>
            <w:r w:rsidRPr="002B5728">
              <w:rPr>
                <w:rFonts w:ascii="Calibri" w:eastAsia="Times New Roman" w:hAnsi="Calibri" w:cs="Calibri"/>
                <w:color w:val="000000"/>
                <w:sz w:val="16"/>
                <w:szCs w:val="16"/>
                <w:lang w:val="pl-PL" w:eastAsia="sk-SK"/>
              </w:rPr>
              <w:t xml:space="preserve">Doc. </w:t>
            </w:r>
            <w:r w:rsidR="00EE282D" w:rsidRPr="002B5728">
              <w:rPr>
                <w:rFonts w:ascii="Calibri" w:eastAsia="Times New Roman" w:hAnsi="Calibri" w:cs="Calibri"/>
                <w:color w:val="000000"/>
                <w:sz w:val="16"/>
                <w:szCs w:val="16"/>
                <w:lang w:val="pl-PL" w:eastAsia="sk-SK"/>
              </w:rPr>
              <w:t>Mgr</w:t>
            </w:r>
            <w:r w:rsidRPr="002B5728">
              <w:rPr>
                <w:rFonts w:ascii="Calibri" w:eastAsia="Times New Roman" w:hAnsi="Calibri" w:cs="Calibri"/>
                <w:color w:val="000000"/>
                <w:sz w:val="16"/>
                <w:szCs w:val="16"/>
                <w:lang w:val="pl-PL" w:eastAsia="sk-SK"/>
              </w:rPr>
              <w:t>., PhD.</w:t>
            </w:r>
            <w:r w:rsidR="00EE282D" w:rsidRPr="002B5728">
              <w:rPr>
                <w:rFonts w:ascii="Calibri" w:eastAsia="Times New Roman" w:hAnsi="Calibri" w:cs="Calibri"/>
                <w:color w:val="000000"/>
                <w:sz w:val="16"/>
                <w:szCs w:val="16"/>
                <w:lang w:val="pl-PL" w:eastAsia="sk-SK"/>
              </w:rPr>
              <w:t>,</w:t>
            </w:r>
            <w:r w:rsidR="00907231" w:rsidRPr="002B5728">
              <w:rPr>
                <w:rFonts w:ascii="Calibri" w:eastAsia="Times New Roman" w:hAnsi="Calibri" w:cs="Calibri"/>
                <w:color w:val="000000"/>
                <w:sz w:val="16"/>
                <w:szCs w:val="16"/>
                <w:lang w:val="pl-PL" w:eastAsia="sk-SK"/>
              </w:rPr>
              <w:t xml:space="preserve"> </w:t>
            </w:r>
            <w:r w:rsidR="00EE282D" w:rsidRPr="002B5728">
              <w:rPr>
                <w:rFonts w:ascii="Calibri" w:eastAsia="Times New Roman" w:hAnsi="Calibri" w:cs="Calibri"/>
                <w:color w:val="000000"/>
                <w:sz w:val="16"/>
                <w:szCs w:val="16"/>
                <w:lang w:val="pl-PL" w:eastAsia="sk-SK"/>
              </w:rPr>
              <w:t>MBA</w:t>
            </w:r>
          </w:p>
        </w:tc>
        <w:tc>
          <w:tcPr>
            <w:tcW w:w="146" w:type="dxa"/>
            <w:vAlign w:val="center"/>
          </w:tcPr>
          <w:p w14:paraId="6F7E5E6D"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046C5D3" w14:textId="77777777">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49C956A" w14:textId="77777777" w:rsidR="00A775CC" w:rsidRDefault="00000000">
            <w:pPr>
              <w:spacing w:after="0" w:line="240" w:lineRule="auto"/>
              <w:rPr>
                <w:rFonts w:ascii="Calibri" w:eastAsia="Times New Roman" w:hAnsi="Calibri" w:cs="Calibri"/>
                <w:sz w:val="16"/>
                <w:szCs w:val="16"/>
                <w:lang w:eastAsia="sk-SK"/>
              </w:rPr>
            </w:pPr>
            <w:hyperlink r:id="rId12" w:anchor="'poznamky_explanatory notes'!A1" w:history="1">
              <w:r w:rsidR="005C516B">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5C516B">
                <w:rPr>
                  <w:rFonts w:ascii="Calibri" w:eastAsia="Times New Roman" w:hAnsi="Calibri" w:cs="Calibri"/>
                  <w:sz w:val="16"/>
                  <w:szCs w:val="16"/>
                  <w:vertAlign w:val="superscript"/>
                  <w:lang w:eastAsia="sk-SK"/>
                </w:rPr>
                <w:t>3</w:t>
              </w:r>
            </w:hyperlink>
          </w:p>
        </w:tc>
        <w:tc>
          <w:tcPr>
            <w:tcW w:w="5255" w:type="dxa"/>
            <w:tcBorders>
              <w:top w:val="nil"/>
              <w:left w:val="nil"/>
              <w:bottom w:val="single" w:sz="8" w:space="0" w:color="auto"/>
              <w:right w:val="single" w:sz="8" w:space="0" w:color="auto"/>
            </w:tcBorders>
            <w:shd w:val="clear" w:color="auto" w:fill="auto"/>
          </w:tcPr>
          <w:p w14:paraId="461CCD89" w14:textId="233AD979"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3" w:history="1">
              <w:r w:rsidR="00363B4E" w:rsidRPr="003B2C7C">
                <w:rPr>
                  <w:rStyle w:val="Hypertextovprepojenie"/>
                  <w:rFonts w:ascii="Calibri" w:eastAsia="Times New Roman" w:hAnsi="Calibri"/>
                  <w:sz w:val="16"/>
                  <w:szCs w:val="16"/>
                  <w:lang w:eastAsia="sk-SK"/>
                </w:rPr>
                <w:t>https://www.portalvs.sk</w:t>
              </w:r>
            </w:hyperlink>
          </w:p>
        </w:tc>
        <w:tc>
          <w:tcPr>
            <w:tcW w:w="146" w:type="dxa"/>
            <w:vAlign w:val="center"/>
          </w:tcPr>
          <w:p w14:paraId="5A05EC4A"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719F9558" w14:textId="77777777">
        <w:trPr>
          <w:gridAfter w:val="1"/>
          <w:wAfter w:w="94" w:type="dxa"/>
          <w:trHeight w:val="30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61FFB8E" w14:textId="77777777" w:rsidR="00A775CC" w:rsidRDefault="00000000">
            <w:pPr>
              <w:spacing w:after="0" w:line="240" w:lineRule="auto"/>
              <w:rPr>
                <w:rFonts w:ascii="Calibri" w:eastAsia="Times New Roman" w:hAnsi="Calibri" w:cs="Calibri"/>
                <w:sz w:val="16"/>
                <w:szCs w:val="16"/>
                <w:lang w:eastAsia="sk-SK"/>
              </w:rPr>
            </w:pPr>
            <w:hyperlink r:id="rId14" w:anchor="'poznamky_explanatory notes'!A1" w:history="1">
              <w:r w:rsidR="005C516B">
                <w:rPr>
                  <w:rFonts w:ascii="Calibri" w:eastAsia="Times New Roman" w:hAnsi="Calibri" w:cs="Calibri"/>
                  <w:sz w:val="16"/>
                  <w:szCs w:val="16"/>
                  <w:lang w:eastAsia="sk-SK"/>
                </w:rPr>
                <w:t xml:space="preserve">OCA5. Oblasť posudzovania / Area of assessment </w:t>
              </w:r>
              <w:r w:rsidR="005C516B">
                <w:rPr>
                  <w:rFonts w:ascii="Calibri" w:eastAsia="Times New Roman" w:hAnsi="Calibri" w:cs="Calibri"/>
                  <w:sz w:val="16"/>
                  <w:szCs w:val="16"/>
                  <w:vertAlign w:val="superscript"/>
                  <w:lang w:eastAsia="sk-SK"/>
                </w:rPr>
                <w:t>4</w:t>
              </w:r>
            </w:hyperlink>
          </w:p>
        </w:tc>
        <w:tc>
          <w:tcPr>
            <w:tcW w:w="5255" w:type="dxa"/>
            <w:tcBorders>
              <w:top w:val="nil"/>
              <w:left w:val="nil"/>
              <w:bottom w:val="single" w:sz="8" w:space="0" w:color="auto"/>
              <w:right w:val="single" w:sz="8" w:space="0" w:color="auto"/>
            </w:tcBorders>
            <w:shd w:val="clear" w:color="auto" w:fill="auto"/>
          </w:tcPr>
          <w:p w14:paraId="34025080" w14:textId="3819F795" w:rsidR="00A775CC" w:rsidRPr="00B12D40" w:rsidRDefault="005C516B">
            <w:pPr>
              <w:spacing w:after="0" w:line="240" w:lineRule="auto"/>
              <w:rPr>
                <w:rFonts w:ascii="Calibri" w:eastAsia="Times New Roman" w:hAnsi="Calibri" w:cs="Calibri"/>
                <w:sz w:val="16"/>
                <w:szCs w:val="16"/>
                <w:lang w:eastAsia="sk-SK"/>
              </w:rPr>
            </w:pPr>
            <w:r w:rsidRPr="00B12D40">
              <w:rPr>
                <w:rFonts w:ascii="Calibri" w:eastAsia="Times New Roman" w:hAnsi="Calibri" w:cs="Calibri"/>
                <w:sz w:val="16"/>
                <w:szCs w:val="16"/>
                <w:lang w:eastAsia="sk-SK"/>
              </w:rPr>
              <w:t> </w:t>
            </w:r>
            <w:r w:rsidR="002623CE" w:rsidRPr="00B12D40">
              <w:rPr>
                <w:rFonts w:ascii="Calibri" w:eastAsia="Times New Roman" w:hAnsi="Calibri" w:cs="Calibri"/>
                <w:sz w:val="16"/>
                <w:szCs w:val="16"/>
                <w:lang w:eastAsia="sk-SK"/>
              </w:rPr>
              <w:t>Sociálna práca I.</w:t>
            </w:r>
            <w:r w:rsidR="00363B4E" w:rsidRPr="00B12D40">
              <w:rPr>
                <w:rFonts w:ascii="Calibri" w:eastAsia="Times New Roman" w:hAnsi="Calibri" w:cs="Calibri"/>
                <w:sz w:val="16"/>
                <w:szCs w:val="16"/>
                <w:lang w:eastAsia="sk-SK"/>
              </w:rPr>
              <w:t>, II., III.</w:t>
            </w:r>
            <w:r w:rsidR="002623CE" w:rsidRPr="00B12D40">
              <w:rPr>
                <w:rFonts w:ascii="Calibri" w:eastAsia="Times New Roman" w:hAnsi="Calibri" w:cs="Calibri"/>
                <w:sz w:val="16"/>
                <w:szCs w:val="16"/>
                <w:lang w:eastAsia="sk-SK"/>
              </w:rPr>
              <w:t xml:space="preserve"> stupeň/ </w:t>
            </w:r>
            <w:r w:rsidR="00363B4E" w:rsidRPr="00B12D40">
              <w:rPr>
                <w:rFonts w:ascii="Calibri" w:eastAsia="Times New Roman" w:hAnsi="Calibri" w:cs="Calibri"/>
                <w:sz w:val="16"/>
                <w:szCs w:val="16"/>
                <w:lang w:eastAsia="sk-SK"/>
              </w:rPr>
              <w:t xml:space="preserve"> social work I., II., III. degree</w:t>
            </w:r>
          </w:p>
        </w:tc>
        <w:tc>
          <w:tcPr>
            <w:tcW w:w="146" w:type="dxa"/>
            <w:vAlign w:val="center"/>
          </w:tcPr>
          <w:p w14:paraId="57D71724"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4ECE6679" w14:textId="77777777">
        <w:trPr>
          <w:gridAfter w:val="1"/>
          <w:wAfter w:w="94" w:type="dxa"/>
          <w:trHeight w:val="97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23145EF" w14:textId="77777777" w:rsidR="00A775CC" w:rsidRDefault="00000000">
            <w:pPr>
              <w:spacing w:after="0" w:line="240" w:lineRule="auto"/>
              <w:rPr>
                <w:rFonts w:ascii="Calibri" w:eastAsia="Times New Roman" w:hAnsi="Calibri" w:cs="Calibri"/>
                <w:sz w:val="16"/>
                <w:szCs w:val="16"/>
                <w:lang w:eastAsia="sk-SK"/>
              </w:rPr>
            </w:pPr>
            <w:hyperlink r:id="rId15" w:anchor="Expl.OCA6!A1" w:history="1">
              <w:r w:rsidR="005C516B">
                <w:rPr>
                  <w:rFonts w:ascii="Calibri" w:eastAsia="Times New Roman" w:hAnsi="Calibri" w:cs="Calibri"/>
                  <w:sz w:val="16"/>
                  <w:szCs w:val="16"/>
                  <w:lang w:eastAsia="sk-SK"/>
                </w:rPr>
                <w:t xml:space="preserve">OCA6. Kategória výstupu tvorivej činnosti / Category of the research/ artistic/other output </w:t>
              </w:r>
              <w:r w:rsidR="005C516B">
                <w:rPr>
                  <w:rFonts w:ascii="Calibri" w:eastAsia="Times New Roman" w:hAnsi="Calibri" w:cs="Calibri"/>
                  <w:sz w:val="16"/>
                  <w:szCs w:val="16"/>
                  <w:lang w:eastAsia="sk-SK"/>
                </w:rPr>
                <w:br/>
              </w:r>
              <w:r w:rsidR="005C516B">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55" w:type="dxa"/>
            <w:tcBorders>
              <w:top w:val="nil"/>
              <w:left w:val="nil"/>
              <w:bottom w:val="single" w:sz="8" w:space="0" w:color="auto"/>
              <w:right w:val="single" w:sz="8" w:space="0" w:color="auto"/>
            </w:tcBorders>
            <w:shd w:val="clear" w:color="auto" w:fill="auto"/>
          </w:tcPr>
          <w:p w14:paraId="560F98B1" w14:textId="12A01582" w:rsidR="00A775CC" w:rsidRPr="00B12D40" w:rsidRDefault="00B12D40">
            <w:pPr>
              <w:pStyle w:val="Normlny1"/>
              <w:rPr>
                <w:rFonts w:ascii="Calibri" w:eastAsia="SimSun" w:hAnsi="Calibri" w:cs="Calibri"/>
                <w:sz w:val="16"/>
                <w:szCs w:val="16"/>
              </w:rPr>
            </w:pPr>
            <w:r w:rsidRPr="00B12D40">
              <w:rPr>
                <w:rFonts w:ascii="Calibri" w:eastAsia="SimSun" w:hAnsi="Calibri" w:cs="Calibri"/>
                <w:sz w:val="16"/>
                <w:szCs w:val="16"/>
              </w:rPr>
              <w:t>Vedecký výstup / scientific output</w:t>
            </w:r>
          </w:p>
        </w:tc>
        <w:tc>
          <w:tcPr>
            <w:tcW w:w="146" w:type="dxa"/>
            <w:vAlign w:val="center"/>
          </w:tcPr>
          <w:p w14:paraId="2F619CF0"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0C78F859" w14:textId="77777777">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5F3E0E24" w14:textId="77777777"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55" w:type="dxa"/>
            <w:tcBorders>
              <w:top w:val="nil"/>
              <w:left w:val="nil"/>
              <w:bottom w:val="single" w:sz="8" w:space="0" w:color="auto"/>
              <w:right w:val="single" w:sz="8" w:space="0" w:color="auto"/>
            </w:tcBorders>
            <w:shd w:val="clear" w:color="auto" w:fill="auto"/>
          </w:tcPr>
          <w:p w14:paraId="6AB16147" w14:textId="15C3D84C" w:rsidR="00A775CC" w:rsidRPr="00B12D40" w:rsidRDefault="005C516B">
            <w:pPr>
              <w:spacing w:after="0" w:line="240" w:lineRule="auto"/>
              <w:rPr>
                <w:rFonts w:ascii="Calibri" w:eastAsia="Times New Roman" w:hAnsi="Calibri" w:cs="Calibri"/>
                <w:sz w:val="16"/>
                <w:szCs w:val="16"/>
                <w:lang w:val="en-US" w:eastAsia="sk-SK"/>
              </w:rPr>
            </w:pPr>
            <w:r w:rsidRPr="00B12D40">
              <w:rPr>
                <w:rFonts w:ascii="Calibri" w:eastAsia="Times New Roman" w:hAnsi="Calibri" w:cs="Calibri"/>
                <w:sz w:val="16"/>
                <w:szCs w:val="16"/>
                <w:lang w:eastAsia="sk-SK"/>
              </w:rPr>
              <w:t> </w:t>
            </w:r>
            <w:r w:rsidR="006359E5" w:rsidRPr="00B12D40">
              <w:rPr>
                <w:rFonts w:ascii="Calibri" w:eastAsia="Times New Roman" w:hAnsi="Calibri" w:cs="Calibri"/>
                <w:sz w:val="16"/>
                <w:szCs w:val="16"/>
                <w:lang w:val="en-US" w:eastAsia="sk-SK"/>
              </w:rPr>
              <w:t>201</w:t>
            </w:r>
            <w:r w:rsidR="00207A00">
              <w:rPr>
                <w:rFonts w:ascii="Calibri" w:eastAsia="Times New Roman" w:hAnsi="Calibri" w:cs="Calibri"/>
                <w:sz w:val="16"/>
                <w:szCs w:val="16"/>
                <w:lang w:val="en-US" w:eastAsia="sk-SK"/>
              </w:rPr>
              <w:t>8</w:t>
            </w:r>
          </w:p>
        </w:tc>
        <w:tc>
          <w:tcPr>
            <w:tcW w:w="146" w:type="dxa"/>
            <w:vAlign w:val="center"/>
          </w:tcPr>
          <w:p w14:paraId="31EDD7B5"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629A1CC1" w14:textId="77777777">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7DC2DA6" w14:textId="77777777" w:rsidR="00A775CC" w:rsidRDefault="00000000">
            <w:pPr>
              <w:spacing w:after="0" w:line="240" w:lineRule="auto"/>
              <w:rPr>
                <w:rFonts w:ascii="Calibri" w:eastAsia="Times New Roman" w:hAnsi="Calibri" w:cs="Calibri"/>
                <w:sz w:val="16"/>
                <w:szCs w:val="16"/>
                <w:lang w:eastAsia="sk-SK"/>
              </w:rPr>
            </w:pPr>
            <w:hyperlink r:id="rId16" w:anchor="'poznamky_explanatory notes'!A1" w:history="1">
              <w:r w:rsidR="005C516B">
                <w:rPr>
                  <w:rFonts w:ascii="Calibri" w:eastAsia="Times New Roman" w:hAnsi="Calibri" w:cs="Calibri"/>
                  <w:sz w:val="16"/>
                  <w:szCs w:val="16"/>
                  <w:lang w:eastAsia="sk-SK"/>
                </w:rPr>
                <w:t xml:space="preserve">OCA8. ID záznamu v CREPČ alebo CREUČ </w:t>
              </w:r>
              <w:r w:rsidR="005C516B">
                <w:rPr>
                  <w:rFonts w:ascii="Calibri" w:eastAsia="Times New Roman" w:hAnsi="Calibri" w:cs="Calibri"/>
                  <w:i/>
                  <w:iCs/>
                  <w:sz w:val="16"/>
                  <w:szCs w:val="16"/>
                  <w:lang w:eastAsia="sk-SK"/>
                </w:rPr>
                <w:t>(ak je)</w:t>
              </w:r>
              <w:r w:rsidR="005C516B">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5C516B">
                <w:rPr>
                  <w:rFonts w:ascii="Calibri" w:eastAsia="Times New Roman" w:hAnsi="Calibri" w:cs="Calibri"/>
                  <w:sz w:val="16"/>
                  <w:szCs w:val="16"/>
                  <w:vertAlign w:val="superscript"/>
                  <w:lang w:eastAsia="sk-SK"/>
                </w:rPr>
                <w:t>5</w:t>
              </w:r>
            </w:hyperlink>
          </w:p>
        </w:tc>
        <w:tc>
          <w:tcPr>
            <w:tcW w:w="5255" w:type="dxa"/>
            <w:tcBorders>
              <w:top w:val="nil"/>
              <w:left w:val="nil"/>
              <w:bottom w:val="single" w:sz="8" w:space="0" w:color="auto"/>
              <w:right w:val="single" w:sz="8" w:space="0" w:color="auto"/>
            </w:tcBorders>
            <w:shd w:val="clear" w:color="auto" w:fill="auto"/>
          </w:tcPr>
          <w:p w14:paraId="74CFFF6F" w14:textId="0D369AE7" w:rsidR="00A775CC" w:rsidRPr="00B12D40" w:rsidRDefault="00363B4E">
            <w:pPr>
              <w:spacing w:after="0" w:line="240" w:lineRule="auto"/>
              <w:rPr>
                <w:rFonts w:ascii="Calibri" w:eastAsia="Times New Roman" w:hAnsi="Calibri" w:cs="Calibri"/>
                <w:sz w:val="16"/>
                <w:szCs w:val="16"/>
                <w:lang w:eastAsia="sk-SK"/>
              </w:rPr>
            </w:pPr>
            <w:r w:rsidRPr="00B12D40">
              <w:rPr>
                <w:rFonts w:ascii="Calibri" w:eastAsia="Times New Roman" w:hAnsi="Calibri" w:cs="Calibri"/>
                <w:sz w:val="16"/>
                <w:szCs w:val="16"/>
                <w:lang w:eastAsia="sk-SK"/>
              </w:rPr>
              <w:t xml:space="preserve">ID: </w:t>
            </w:r>
            <w:r w:rsidR="00207A00" w:rsidRPr="00207A00">
              <w:rPr>
                <w:rFonts w:ascii="Calibri" w:eastAsia="Times New Roman" w:hAnsi="Calibri" w:cs="Calibri"/>
                <w:sz w:val="16"/>
                <w:szCs w:val="16"/>
                <w:lang w:eastAsia="sk-SK"/>
              </w:rPr>
              <w:t>118615</w:t>
            </w:r>
          </w:p>
        </w:tc>
        <w:tc>
          <w:tcPr>
            <w:tcW w:w="146" w:type="dxa"/>
            <w:vAlign w:val="center"/>
          </w:tcPr>
          <w:p w14:paraId="6A874620"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263B659C" w14:textId="77777777">
        <w:trPr>
          <w:gridAfter w:val="1"/>
          <w:wAfter w:w="94" w:type="dxa"/>
          <w:trHeight w:val="55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D4DFDDE" w14:textId="77777777" w:rsidR="00A775CC" w:rsidRDefault="00000000">
            <w:pPr>
              <w:spacing w:after="0" w:line="240" w:lineRule="auto"/>
              <w:rPr>
                <w:rFonts w:ascii="Calibri" w:eastAsia="Times New Roman" w:hAnsi="Calibri" w:cs="Calibri"/>
                <w:sz w:val="16"/>
                <w:szCs w:val="16"/>
                <w:lang w:eastAsia="sk-SK"/>
              </w:rPr>
            </w:pPr>
            <w:hyperlink r:id="rId17" w:anchor="'poznamky_explanatory notes'!A1" w:history="1">
              <w:r w:rsidR="005C516B">
                <w:rPr>
                  <w:rFonts w:ascii="Calibri" w:eastAsia="Times New Roman" w:hAnsi="Calibri" w:cs="Calibri"/>
                  <w:sz w:val="16"/>
                  <w:szCs w:val="16"/>
                  <w:lang w:eastAsia="sk-SK"/>
                </w:rPr>
                <w:t xml:space="preserve">OCA9. Hyperlink na záznam v CREPČ alebo CREUČ / Hyperlink to the record in CRPA or CRAA </w:t>
              </w:r>
              <w:r w:rsidR="005C516B">
                <w:rPr>
                  <w:rFonts w:ascii="Calibri" w:eastAsia="Times New Roman" w:hAnsi="Calibri" w:cs="Calibri"/>
                  <w:sz w:val="16"/>
                  <w:szCs w:val="16"/>
                  <w:vertAlign w:val="superscript"/>
                  <w:lang w:eastAsia="sk-SK"/>
                </w:rPr>
                <w:t>6</w:t>
              </w:r>
            </w:hyperlink>
          </w:p>
        </w:tc>
        <w:tc>
          <w:tcPr>
            <w:tcW w:w="5255" w:type="dxa"/>
            <w:tcBorders>
              <w:top w:val="nil"/>
              <w:left w:val="nil"/>
              <w:bottom w:val="single" w:sz="8" w:space="0" w:color="auto"/>
              <w:right w:val="single" w:sz="8" w:space="0" w:color="auto"/>
            </w:tcBorders>
            <w:shd w:val="clear" w:color="auto" w:fill="auto"/>
          </w:tcPr>
          <w:p w14:paraId="4410FAC0" w14:textId="108A51DC" w:rsidR="00A775CC" w:rsidRPr="00B12D40" w:rsidRDefault="00000000">
            <w:pPr>
              <w:spacing w:after="0" w:line="240" w:lineRule="auto"/>
              <w:rPr>
                <w:rFonts w:ascii="Calibri" w:eastAsia="Times New Roman" w:hAnsi="Calibri" w:cs="Calibri"/>
                <w:sz w:val="16"/>
                <w:szCs w:val="16"/>
                <w:lang w:eastAsia="sk-SK"/>
              </w:rPr>
            </w:pPr>
            <w:hyperlink r:id="rId18" w:history="1">
              <w:r w:rsidR="008A1196" w:rsidRPr="00025823">
                <w:rPr>
                  <w:rStyle w:val="Hypertextovprepojenie"/>
                  <w:rFonts w:ascii="Calibri" w:eastAsia="Times New Roman" w:hAnsi="Calibri" w:cs="Calibri"/>
                  <w:sz w:val="16"/>
                  <w:szCs w:val="16"/>
                  <w:lang w:eastAsia="sk-SK"/>
                </w:rPr>
                <w:t>https://app.crepc.sk/?fn=detailBiblioForm&amp;sid=6B4985DCE924C343C0F4A4E6C1</w:t>
              </w:r>
            </w:hyperlink>
            <w:r w:rsidR="008A1196">
              <w:rPr>
                <w:rFonts w:ascii="Calibri" w:eastAsia="Times New Roman" w:hAnsi="Calibri" w:cs="Calibri"/>
                <w:sz w:val="16"/>
                <w:szCs w:val="16"/>
                <w:lang w:eastAsia="sk-SK"/>
              </w:rPr>
              <w:t xml:space="preserve"> </w:t>
            </w:r>
          </w:p>
        </w:tc>
        <w:tc>
          <w:tcPr>
            <w:tcW w:w="146" w:type="dxa"/>
            <w:vAlign w:val="center"/>
          </w:tcPr>
          <w:p w14:paraId="5A706E11"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1BBC88BC" w14:textId="77777777">
        <w:trPr>
          <w:gridAfter w:val="1"/>
          <w:wAfter w:w="94" w:type="dxa"/>
          <w:trHeight w:val="1065"/>
        </w:trPr>
        <w:tc>
          <w:tcPr>
            <w:tcW w:w="671"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4FB5C692" w14:textId="77777777" w:rsidR="00A775CC" w:rsidRDefault="005C516B">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408" w:type="dxa"/>
            <w:tcBorders>
              <w:top w:val="nil"/>
              <w:left w:val="nil"/>
              <w:bottom w:val="single" w:sz="8" w:space="0" w:color="auto"/>
              <w:right w:val="single" w:sz="8" w:space="0" w:color="auto"/>
            </w:tcBorders>
            <w:shd w:val="clear" w:color="000000" w:fill="D9E1F2"/>
            <w:vAlign w:val="center"/>
          </w:tcPr>
          <w:p w14:paraId="0B8FB206" w14:textId="77777777" w:rsidR="00A775CC" w:rsidRDefault="00000000">
            <w:pPr>
              <w:spacing w:after="0" w:line="240" w:lineRule="auto"/>
              <w:rPr>
                <w:rFonts w:ascii="Calibri" w:eastAsia="Times New Roman" w:hAnsi="Calibri" w:cs="Calibri"/>
                <w:sz w:val="16"/>
                <w:szCs w:val="16"/>
                <w:lang w:eastAsia="sk-SK"/>
              </w:rPr>
            </w:pPr>
            <w:hyperlink r:id="rId19" w:anchor="'poznamky_explanatory notes'!A1" w:history="1">
              <w:r w:rsidR="005C516B">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5C516B">
                <w:rPr>
                  <w:rFonts w:ascii="Calibri" w:eastAsia="Times New Roman" w:hAnsi="Calibri" w:cs="Calibri"/>
                  <w:sz w:val="16"/>
                  <w:szCs w:val="16"/>
                  <w:vertAlign w:val="superscript"/>
                  <w:lang w:eastAsia="sk-SK"/>
                </w:rPr>
                <w:t>7</w:t>
              </w:r>
            </w:hyperlink>
          </w:p>
        </w:tc>
        <w:tc>
          <w:tcPr>
            <w:tcW w:w="5255" w:type="dxa"/>
            <w:tcBorders>
              <w:top w:val="nil"/>
              <w:left w:val="nil"/>
              <w:bottom w:val="single" w:sz="8" w:space="0" w:color="auto"/>
              <w:right w:val="single" w:sz="8" w:space="0" w:color="auto"/>
            </w:tcBorders>
            <w:shd w:val="clear" w:color="auto" w:fill="auto"/>
          </w:tcPr>
          <w:p w14:paraId="22AD41A2" w14:textId="77777777" w:rsidR="00A775CC" w:rsidRDefault="00A775CC">
            <w:pPr>
              <w:spacing w:after="0" w:line="240" w:lineRule="auto"/>
              <w:ind w:left="160" w:hangingChars="100" w:hanging="160"/>
              <w:rPr>
                <w:rFonts w:ascii="Calibri" w:eastAsia="Times New Roman" w:hAnsi="Calibri" w:cs="Calibri"/>
                <w:color w:val="000000"/>
                <w:sz w:val="16"/>
                <w:szCs w:val="16"/>
                <w:lang w:val="en-US" w:eastAsia="sk-SK"/>
              </w:rPr>
            </w:pPr>
          </w:p>
        </w:tc>
        <w:tc>
          <w:tcPr>
            <w:tcW w:w="146" w:type="dxa"/>
            <w:vAlign w:val="center"/>
          </w:tcPr>
          <w:p w14:paraId="6BBBB931" w14:textId="77777777" w:rsidR="00A775CC" w:rsidRDefault="00A775CC">
            <w:pPr>
              <w:spacing w:after="0" w:line="240" w:lineRule="auto"/>
              <w:rPr>
                <w:rFonts w:ascii="Times New Roman" w:eastAsia="Times New Roman" w:hAnsi="Times New Roman" w:cs="Times New Roman"/>
                <w:sz w:val="20"/>
                <w:szCs w:val="20"/>
                <w:lang w:eastAsia="sk-SK"/>
              </w:rPr>
            </w:pPr>
          </w:p>
        </w:tc>
      </w:tr>
      <w:tr w:rsidR="00363B4E" w14:paraId="08A4E3E0" w14:textId="77777777">
        <w:trPr>
          <w:gridAfter w:val="1"/>
          <w:wAfter w:w="94" w:type="dxa"/>
          <w:trHeight w:val="1515"/>
        </w:trPr>
        <w:tc>
          <w:tcPr>
            <w:tcW w:w="671" w:type="dxa"/>
            <w:vMerge/>
            <w:tcBorders>
              <w:top w:val="nil"/>
              <w:left w:val="single" w:sz="8" w:space="0" w:color="auto"/>
              <w:bottom w:val="single" w:sz="8" w:space="0" w:color="auto"/>
              <w:right w:val="single" w:sz="8" w:space="0" w:color="auto"/>
            </w:tcBorders>
            <w:vAlign w:val="center"/>
          </w:tcPr>
          <w:p w14:paraId="2AD6588F"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7C102BA1"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55" w:type="dxa"/>
            <w:tcBorders>
              <w:top w:val="nil"/>
              <w:left w:val="nil"/>
              <w:bottom w:val="single" w:sz="8" w:space="0" w:color="auto"/>
              <w:right w:val="single" w:sz="8" w:space="0" w:color="auto"/>
            </w:tcBorders>
            <w:shd w:val="clear" w:color="auto" w:fill="auto"/>
          </w:tcPr>
          <w:p w14:paraId="1366BCD9" w14:textId="3F75A6FB" w:rsidR="00363B4E" w:rsidRPr="00207A00" w:rsidRDefault="00207A00" w:rsidP="00207A00">
            <w:pPr>
              <w:rPr>
                <w:rFonts w:cstheme="minorHAnsi"/>
                <w:sz w:val="16"/>
                <w:szCs w:val="16"/>
              </w:rPr>
            </w:pPr>
            <w:r w:rsidRPr="003E7B98">
              <w:rPr>
                <w:rFonts w:cstheme="minorHAnsi"/>
                <w:sz w:val="16"/>
                <w:szCs w:val="16"/>
              </w:rPr>
              <w:t>Etiology, risk factors and outcome of 1003 cases of infective endocarditis from a 33-year national survey in the Slovak Republic: An increasing proportion of elderly patients / Krčméry, Vladimír [Korešpondenčný autor, 7.154%] ; Hricák, Vasiľ [Autor, 7.142%] ; Fischer, Viliam [Autor, 7.142%] ; Mrázová, Mariana [Autor, 7.142%] ; Brňová, Jaroslava [Autor, 7.142%] ; Hulman, Michal [Autor, 7.142%] ; Outrata, Richard [Autor, 7.142%] ; Bauer, František [Autor, 7.142%] ; Kalavský, Erich [Autor, 7.142%] ; Babeľa, Róbert [Autor, 7.142%] ; Mikolášová, Gertrúda [Autor, 7.142%] ; Špánik, Stanislav [Autor, 7.142%] ; Karvaj, Marián [Autor, 7.142%] ; Marks, Peter [Autor, 7.142%]. – WOS CC ; SCO</w:t>
            </w:r>
            <w:r>
              <w:rPr>
                <w:rFonts w:cstheme="minorHAnsi"/>
                <w:sz w:val="16"/>
                <w:szCs w:val="16"/>
              </w:rPr>
              <w:t xml:space="preserve"> </w:t>
            </w:r>
            <w:r w:rsidRPr="003E7B98">
              <w:rPr>
                <w:rFonts w:cstheme="minorHAnsi"/>
                <w:sz w:val="16"/>
                <w:szCs w:val="16"/>
              </w:rPr>
              <w:t>In: Neuroendocrinology letters [textový dokument (print)] [elektronický dokument] . – Štokholm (Švédsko) : Maghira and Maas Publications. – ISSN 0172-780X. – ISSN (online) 2354-4716. – Roč. 39, č. 8 (2018), s. 544-549</w:t>
            </w:r>
          </w:p>
        </w:tc>
        <w:tc>
          <w:tcPr>
            <w:tcW w:w="146" w:type="dxa"/>
            <w:vAlign w:val="center"/>
          </w:tcPr>
          <w:p w14:paraId="67677FF6"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2EC69B01" w14:textId="77777777">
        <w:trPr>
          <w:gridAfter w:val="1"/>
          <w:wAfter w:w="94" w:type="dxa"/>
          <w:trHeight w:val="1290"/>
        </w:trPr>
        <w:tc>
          <w:tcPr>
            <w:tcW w:w="671" w:type="dxa"/>
            <w:vMerge/>
            <w:tcBorders>
              <w:top w:val="nil"/>
              <w:left w:val="single" w:sz="8" w:space="0" w:color="auto"/>
              <w:bottom w:val="single" w:sz="8" w:space="0" w:color="auto"/>
              <w:right w:val="single" w:sz="8" w:space="0" w:color="auto"/>
            </w:tcBorders>
            <w:vAlign w:val="center"/>
          </w:tcPr>
          <w:p w14:paraId="38C6C43E"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000000" w:fill="D9E1F2"/>
            <w:vAlign w:val="center"/>
          </w:tcPr>
          <w:p w14:paraId="3C635D62" w14:textId="77777777" w:rsidR="00363B4E" w:rsidRDefault="00000000" w:rsidP="00363B4E">
            <w:pPr>
              <w:spacing w:after="0" w:line="240" w:lineRule="auto"/>
              <w:rPr>
                <w:rFonts w:ascii="Calibri" w:eastAsia="Times New Roman" w:hAnsi="Calibri" w:cs="Calibri"/>
                <w:sz w:val="16"/>
                <w:szCs w:val="16"/>
                <w:lang w:eastAsia="sk-SK"/>
              </w:rPr>
            </w:pPr>
            <w:hyperlink r:id="rId20" w:anchor="Expl.OCA12!A1" w:history="1">
              <w:r w:rsidR="00363B4E">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363B4E">
                <w:rPr>
                  <w:rFonts w:ascii="Calibri" w:eastAsia="Times New Roman" w:hAnsi="Calibri" w:cs="Calibri"/>
                  <w:sz w:val="16"/>
                  <w:szCs w:val="16"/>
                  <w:lang w:eastAsia="sk-SK"/>
                </w:rPr>
                <w:br/>
              </w:r>
              <w:r w:rsidR="00363B4E">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55" w:type="dxa"/>
            <w:tcBorders>
              <w:top w:val="nil"/>
              <w:left w:val="nil"/>
              <w:bottom w:val="single" w:sz="8" w:space="0" w:color="auto"/>
              <w:right w:val="single" w:sz="8" w:space="0" w:color="auto"/>
            </w:tcBorders>
            <w:shd w:val="clear" w:color="auto" w:fill="auto"/>
          </w:tcPr>
          <w:p w14:paraId="3503C26E" w14:textId="1C9D8DF2" w:rsidR="00B12D40" w:rsidRDefault="00B12D40" w:rsidP="00B12D40">
            <w:pPr>
              <w:pStyle w:val="Textpoznmkypodiarou"/>
              <w:rPr>
                <w:sz w:val="16"/>
                <w:szCs w:val="16"/>
              </w:rPr>
            </w:pPr>
            <w:r>
              <w:rPr>
                <w:rFonts w:ascii="Calibri" w:eastAsia="Times New Roman" w:hAnsi="Calibri" w:cs="Calibri"/>
                <w:i/>
                <w:iCs/>
                <w:color w:val="000000"/>
                <w:sz w:val="16"/>
                <w:szCs w:val="16"/>
                <w:lang w:eastAsia="sk-SK"/>
              </w:rPr>
              <w:t xml:space="preserve">ADM: Vedecký článok v zahraničnom karentovanom časopise / Research </w:t>
            </w:r>
            <w:r>
              <w:rPr>
                <w:sz w:val="16"/>
                <w:szCs w:val="16"/>
              </w:rPr>
              <w:t>Paper in impact foreign journal</w:t>
            </w:r>
          </w:p>
          <w:p w14:paraId="4B0250CB" w14:textId="26AF7AB9" w:rsidR="00363B4E" w:rsidRPr="00B12D40" w:rsidRDefault="00363B4E" w:rsidP="00363B4E">
            <w:pPr>
              <w:spacing w:after="0" w:line="240" w:lineRule="auto"/>
              <w:rPr>
                <w:rFonts w:ascii="Calibri" w:eastAsia="Times New Roman" w:hAnsi="Calibri" w:cs="Calibri"/>
                <w:i/>
                <w:iCs/>
                <w:color w:val="000000"/>
                <w:sz w:val="16"/>
                <w:szCs w:val="16"/>
                <w:lang w:eastAsia="sk-SK"/>
              </w:rPr>
            </w:pPr>
          </w:p>
        </w:tc>
        <w:tc>
          <w:tcPr>
            <w:tcW w:w="146" w:type="dxa"/>
            <w:vAlign w:val="center"/>
          </w:tcPr>
          <w:p w14:paraId="32E24D92"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16B8F35F" w14:textId="77777777">
        <w:trPr>
          <w:trHeight w:val="1110"/>
        </w:trPr>
        <w:tc>
          <w:tcPr>
            <w:tcW w:w="671" w:type="dxa"/>
            <w:vMerge/>
            <w:tcBorders>
              <w:top w:val="nil"/>
              <w:left w:val="single" w:sz="8" w:space="0" w:color="auto"/>
              <w:bottom w:val="single" w:sz="8" w:space="0" w:color="auto"/>
              <w:right w:val="single" w:sz="8" w:space="0" w:color="auto"/>
            </w:tcBorders>
            <w:vAlign w:val="center"/>
          </w:tcPr>
          <w:p w14:paraId="14353B59"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593291D5"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55" w:type="dxa"/>
            <w:tcBorders>
              <w:top w:val="nil"/>
              <w:left w:val="nil"/>
              <w:bottom w:val="single" w:sz="8" w:space="0" w:color="auto"/>
              <w:right w:val="single" w:sz="8" w:space="0" w:color="auto"/>
            </w:tcBorders>
            <w:shd w:val="clear" w:color="auto" w:fill="auto"/>
          </w:tcPr>
          <w:p w14:paraId="041183AE" w14:textId="15056B32" w:rsidR="00363B4E" w:rsidRPr="00363B4E" w:rsidRDefault="00000000" w:rsidP="00363B4E">
            <w:pPr>
              <w:spacing w:after="0" w:line="240" w:lineRule="auto"/>
              <w:rPr>
                <w:sz w:val="16"/>
                <w:szCs w:val="16"/>
                <w:lang w:eastAsia="sk-SK"/>
              </w:rPr>
            </w:pPr>
            <w:hyperlink r:id="rId21" w:history="1">
              <w:r w:rsidR="005614C3" w:rsidRPr="00025823">
                <w:rPr>
                  <w:rStyle w:val="Hypertextovprepojenie"/>
                  <w:sz w:val="16"/>
                  <w:szCs w:val="16"/>
                  <w:lang w:eastAsia="sk-SK"/>
                </w:rPr>
                <w:t>https://www.nel.edu/userfiles/articlesnew/1560433706_39_8_krcmery_544-pdf.pdf</w:t>
              </w:r>
            </w:hyperlink>
            <w:r w:rsidR="005614C3">
              <w:rPr>
                <w:sz w:val="16"/>
                <w:szCs w:val="16"/>
                <w:lang w:eastAsia="sk-SK"/>
              </w:rPr>
              <w:t xml:space="preserve"> </w:t>
            </w:r>
          </w:p>
        </w:tc>
        <w:tc>
          <w:tcPr>
            <w:tcW w:w="240" w:type="dxa"/>
            <w:gridSpan w:val="2"/>
            <w:vAlign w:val="center"/>
          </w:tcPr>
          <w:p w14:paraId="2EF561E2"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76E23714" w14:textId="77777777">
        <w:trPr>
          <w:trHeight w:val="765"/>
        </w:trPr>
        <w:tc>
          <w:tcPr>
            <w:tcW w:w="671" w:type="dxa"/>
            <w:vMerge/>
            <w:tcBorders>
              <w:top w:val="nil"/>
              <w:left w:val="single" w:sz="8" w:space="0" w:color="auto"/>
              <w:bottom w:val="single" w:sz="8" w:space="0" w:color="auto"/>
              <w:right w:val="single" w:sz="8" w:space="0" w:color="auto"/>
            </w:tcBorders>
            <w:vAlign w:val="center"/>
          </w:tcPr>
          <w:p w14:paraId="505D35F0"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22EB1B65"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55" w:type="dxa"/>
            <w:tcBorders>
              <w:top w:val="nil"/>
              <w:left w:val="nil"/>
              <w:bottom w:val="single" w:sz="8" w:space="0" w:color="auto"/>
              <w:right w:val="single" w:sz="8" w:space="0" w:color="auto"/>
            </w:tcBorders>
            <w:shd w:val="clear" w:color="auto" w:fill="auto"/>
          </w:tcPr>
          <w:p w14:paraId="3086B80D" w14:textId="724DE574" w:rsidR="00363B4E" w:rsidRPr="00363B4E" w:rsidRDefault="00363B4E" w:rsidP="00363B4E">
            <w:pPr>
              <w:spacing w:after="0" w:line="240" w:lineRule="auto"/>
              <w:rPr>
                <w:rFonts w:ascii="Calibri" w:eastAsia="Times New Roman" w:hAnsi="Calibri" w:cs="Calibri"/>
                <w:color w:val="000000"/>
                <w:sz w:val="16"/>
                <w:szCs w:val="16"/>
                <w:lang w:val="pl-PL" w:eastAsia="sk-SK"/>
              </w:rPr>
            </w:pPr>
            <w:r w:rsidRPr="00363B4E">
              <w:rPr>
                <w:rFonts w:ascii="Calibri" w:eastAsia="Times New Roman" w:hAnsi="Calibri" w:cs="Calibri"/>
                <w:color w:val="000000"/>
                <w:sz w:val="16"/>
                <w:szCs w:val="16"/>
                <w:lang w:val="pl-PL" w:eastAsia="sk-SK"/>
              </w:rPr>
              <w:t xml:space="preserve">podiel autora </w:t>
            </w:r>
            <w:r>
              <w:rPr>
                <w:rFonts w:ascii="Calibri" w:eastAsia="Times New Roman" w:hAnsi="Calibri" w:cs="Calibri"/>
                <w:color w:val="000000"/>
                <w:sz w:val="16"/>
                <w:szCs w:val="16"/>
                <w:lang w:val="pl-PL" w:eastAsia="sk-SK"/>
              </w:rPr>
              <w:t>Španik</w:t>
            </w:r>
            <w:r w:rsidRPr="00363B4E">
              <w:rPr>
                <w:rFonts w:ascii="Calibri" w:eastAsia="Times New Roman" w:hAnsi="Calibri" w:cs="Calibri"/>
                <w:color w:val="000000"/>
                <w:sz w:val="16"/>
                <w:szCs w:val="16"/>
                <w:lang w:val="pl-PL" w:eastAsia="sk-SK"/>
              </w:rPr>
              <w:t xml:space="preserve"> </w:t>
            </w:r>
            <w:r w:rsidR="00B12D40">
              <w:rPr>
                <w:rFonts w:ascii="Calibri" w:eastAsia="Times New Roman" w:hAnsi="Calibri" w:cs="Calibri"/>
                <w:color w:val="000000"/>
                <w:sz w:val="16"/>
                <w:szCs w:val="16"/>
                <w:lang w:val="pl-PL" w:eastAsia="sk-SK"/>
              </w:rPr>
              <w:t>7</w:t>
            </w:r>
            <w:r w:rsidR="00207A00">
              <w:rPr>
                <w:rFonts w:ascii="Calibri" w:eastAsia="Times New Roman" w:hAnsi="Calibri" w:cs="Calibri"/>
                <w:color w:val="000000"/>
                <w:sz w:val="16"/>
                <w:szCs w:val="16"/>
                <w:lang w:val="pl-PL" w:eastAsia="sk-SK"/>
              </w:rPr>
              <w:t>,142</w:t>
            </w:r>
            <w:r w:rsidRPr="00363B4E">
              <w:rPr>
                <w:rFonts w:ascii="Calibri" w:eastAsia="Times New Roman" w:hAnsi="Calibri" w:cs="Calibri"/>
                <w:color w:val="000000"/>
                <w:sz w:val="16"/>
                <w:szCs w:val="16"/>
                <w:lang w:val="pl-PL" w:eastAsia="sk-SK"/>
              </w:rPr>
              <w:t xml:space="preserve">% / authos contribution </w:t>
            </w:r>
            <w:r>
              <w:rPr>
                <w:rFonts w:ascii="Calibri" w:eastAsia="Times New Roman" w:hAnsi="Calibri" w:cs="Calibri"/>
                <w:color w:val="000000"/>
                <w:sz w:val="16"/>
                <w:szCs w:val="16"/>
                <w:lang w:val="pl-PL" w:eastAsia="sk-SK"/>
              </w:rPr>
              <w:t>Španik</w:t>
            </w:r>
            <w:r w:rsidRPr="00363B4E">
              <w:rPr>
                <w:rFonts w:ascii="Calibri" w:eastAsia="Times New Roman" w:hAnsi="Calibri" w:cs="Calibri"/>
                <w:color w:val="000000"/>
                <w:sz w:val="16"/>
                <w:szCs w:val="16"/>
                <w:lang w:val="pl-PL" w:eastAsia="sk-SK"/>
              </w:rPr>
              <w:t xml:space="preserve"> </w:t>
            </w:r>
            <w:r w:rsidR="00B12D40">
              <w:rPr>
                <w:rFonts w:ascii="Calibri" w:eastAsia="Times New Roman" w:hAnsi="Calibri" w:cs="Calibri"/>
                <w:color w:val="000000"/>
                <w:sz w:val="16"/>
                <w:szCs w:val="16"/>
                <w:lang w:val="pl-PL" w:eastAsia="sk-SK"/>
              </w:rPr>
              <w:t>7</w:t>
            </w:r>
            <w:r w:rsidR="00207A00">
              <w:rPr>
                <w:rFonts w:ascii="Calibri" w:eastAsia="Times New Roman" w:hAnsi="Calibri" w:cs="Calibri"/>
                <w:color w:val="000000"/>
                <w:sz w:val="16"/>
                <w:szCs w:val="16"/>
                <w:lang w:val="pl-PL" w:eastAsia="sk-SK"/>
              </w:rPr>
              <w:t>,142</w:t>
            </w:r>
            <w:r w:rsidRPr="00363B4E">
              <w:rPr>
                <w:rFonts w:ascii="Calibri" w:eastAsia="Times New Roman" w:hAnsi="Calibri" w:cs="Calibri"/>
                <w:color w:val="000000"/>
                <w:sz w:val="16"/>
                <w:szCs w:val="16"/>
                <w:lang w:val="pl-PL" w:eastAsia="sk-SK"/>
              </w:rPr>
              <w:t>%</w:t>
            </w:r>
          </w:p>
        </w:tc>
        <w:tc>
          <w:tcPr>
            <w:tcW w:w="240" w:type="dxa"/>
            <w:gridSpan w:val="2"/>
            <w:vAlign w:val="center"/>
          </w:tcPr>
          <w:p w14:paraId="3B4F93B4"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3DE2378E" w14:textId="77777777">
        <w:trPr>
          <w:trHeight w:val="2310"/>
        </w:trPr>
        <w:tc>
          <w:tcPr>
            <w:tcW w:w="671" w:type="dxa"/>
            <w:vMerge/>
            <w:tcBorders>
              <w:top w:val="nil"/>
              <w:left w:val="single" w:sz="8" w:space="0" w:color="auto"/>
              <w:bottom w:val="single" w:sz="8" w:space="0" w:color="auto"/>
              <w:right w:val="single" w:sz="8" w:space="0" w:color="auto"/>
            </w:tcBorders>
            <w:vAlign w:val="center"/>
          </w:tcPr>
          <w:p w14:paraId="5F680089"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nil"/>
            </w:tcBorders>
            <w:shd w:val="clear" w:color="000000" w:fill="D9E1F2"/>
            <w:vAlign w:val="center"/>
          </w:tcPr>
          <w:p w14:paraId="33E974CB" w14:textId="77777777" w:rsidR="00363B4E" w:rsidRDefault="00000000" w:rsidP="00363B4E">
            <w:pPr>
              <w:spacing w:after="0" w:line="240" w:lineRule="auto"/>
              <w:rPr>
                <w:rFonts w:ascii="Calibri" w:eastAsia="Times New Roman" w:hAnsi="Calibri" w:cs="Calibri"/>
                <w:sz w:val="16"/>
                <w:szCs w:val="16"/>
                <w:lang w:eastAsia="sk-SK"/>
              </w:rPr>
            </w:pPr>
            <w:hyperlink r:id="rId22" w:anchor="'poznamky_explanatory notes'!A1" w:history="1">
              <w:r w:rsidR="00363B4E">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363B4E">
                <w:rPr>
                  <w:rFonts w:ascii="Calibri" w:eastAsia="Times New Roman" w:hAnsi="Calibri" w:cs="Calibri"/>
                  <w:sz w:val="16"/>
                  <w:szCs w:val="16"/>
                  <w:vertAlign w:val="superscript"/>
                  <w:lang w:eastAsia="sk-SK"/>
                </w:rPr>
                <w:t>8</w:t>
              </w:r>
              <w:r w:rsidR="00363B4E">
                <w:rPr>
                  <w:rFonts w:ascii="Calibri" w:eastAsia="Times New Roman" w:hAnsi="Calibri" w:cs="Calibri"/>
                  <w:sz w:val="16"/>
                  <w:szCs w:val="16"/>
                  <w:lang w:eastAsia="sk-SK"/>
                </w:rPr>
                <w:br w:type="page"/>
              </w:r>
              <w:r w:rsidR="00363B4E">
                <w:rPr>
                  <w:rFonts w:ascii="Calibri" w:eastAsia="Times New Roman" w:hAnsi="Calibri" w:cs="Calibri"/>
                  <w:i/>
                  <w:iCs/>
                  <w:color w:val="808080"/>
                  <w:sz w:val="16"/>
                  <w:szCs w:val="16"/>
                  <w:lang w:eastAsia="sk-SK"/>
                </w:rPr>
                <w:t>Rozsah do 200 slov v slovenskom jazyku / Range up to 200 words in Slovak</w:t>
              </w:r>
              <w:r w:rsidR="00363B4E">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55" w:type="dxa"/>
            <w:tcBorders>
              <w:top w:val="nil"/>
              <w:left w:val="single" w:sz="8" w:space="0" w:color="auto"/>
              <w:bottom w:val="single" w:sz="8" w:space="0" w:color="auto"/>
              <w:right w:val="single" w:sz="8" w:space="0" w:color="auto"/>
            </w:tcBorders>
            <w:shd w:val="clear" w:color="auto" w:fill="auto"/>
          </w:tcPr>
          <w:p w14:paraId="08BABAD5" w14:textId="063DB54A" w:rsidR="00BB6F8B" w:rsidRDefault="00BB6F8B" w:rsidP="00363B4E">
            <w:pPr>
              <w:spacing w:after="0" w:line="240" w:lineRule="auto"/>
              <w:rPr>
                <w:rFonts w:asciiTheme="majorHAnsi" w:eastAsia="Times New Roman" w:hAnsiTheme="majorHAnsi" w:cstheme="majorHAnsi"/>
                <w:sz w:val="16"/>
                <w:szCs w:val="16"/>
                <w:lang w:eastAsia="sk-SK"/>
              </w:rPr>
            </w:pPr>
            <w:r>
              <w:rPr>
                <w:rFonts w:asciiTheme="majorHAnsi" w:eastAsia="Times New Roman" w:hAnsiTheme="majorHAnsi" w:cstheme="majorHAnsi"/>
                <w:sz w:val="16"/>
                <w:szCs w:val="16"/>
                <w:lang w:eastAsia="sk-SK"/>
              </w:rPr>
              <w:t xml:space="preserve">Podiel autora je v spracovaní : </w:t>
            </w:r>
            <w:r w:rsidR="00160257">
              <w:rPr>
                <w:rFonts w:asciiTheme="majorHAnsi" w:eastAsia="Times New Roman" w:hAnsiTheme="majorHAnsi" w:cstheme="majorHAnsi"/>
                <w:sz w:val="16"/>
                <w:szCs w:val="16"/>
                <w:lang w:eastAsia="sk-SK"/>
              </w:rPr>
              <w:t>zhromažďovanie demografických údajov</w:t>
            </w:r>
            <w:r>
              <w:rPr>
                <w:rFonts w:asciiTheme="majorHAnsi" w:eastAsia="Times New Roman" w:hAnsiTheme="majorHAnsi" w:cstheme="majorHAnsi"/>
                <w:sz w:val="16"/>
                <w:szCs w:val="16"/>
                <w:lang w:eastAsia="sk-SK"/>
              </w:rPr>
              <w:t xml:space="preserve">, podiel na realizácii empirického skúmania a jeho spracovania </w:t>
            </w:r>
          </w:p>
          <w:p w14:paraId="148041D9" w14:textId="77777777" w:rsidR="00BB6F8B" w:rsidRDefault="00BB6F8B" w:rsidP="00363B4E">
            <w:pPr>
              <w:spacing w:after="0" w:line="240" w:lineRule="auto"/>
              <w:rPr>
                <w:rFonts w:asciiTheme="majorHAnsi" w:eastAsia="Times New Roman" w:hAnsiTheme="majorHAnsi" w:cstheme="majorHAnsi"/>
                <w:sz w:val="16"/>
                <w:szCs w:val="16"/>
                <w:lang w:eastAsia="sk-SK"/>
              </w:rPr>
            </w:pPr>
          </w:p>
          <w:p w14:paraId="1E324E3D" w14:textId="2040C340" w:rsidR="00363B4E" w:rsidRDefault="00BB6F8B" w:rsidP="00363B4E">
            <w:pPr>
              <w:spacing w:after="0" w:line="240" w:lineRule="auto"/>
              <w:rPr>
                <w:rFonts w:ascii="Calibri" w:eastAsia="Times New Roman" w:hAnsi="Calibri" w:cs="Calibri"/>
                <w:color w:val="000000"/>
                <w:sz w:val="16"/>
                <w:szCs w:val="16"/>
                <w:lang w:eastAsia="sk-SK"/>
              </w:rPr>
            </w:pPr>
            <w:r>
              <w:rPr>
                <w:rFonts w:asciiTheme="majorHAnsi" w:eastAsia="Times New Roman" w:hAnsiTheme="majorHAnsi" w:cstheme="majorHAnsi"/>
                <w:sz w:val="16"/>
                <w:szCs w:val="16"/>
                <w:lang w:eastAsia="sk-SK"/>
              </w:rPr>
              <w:t xml:space="preserve">/ The author's share is in the processing: </w:t>
            </w:r>
            <w:r w:rsidR="00160257">
              <w:rPr>
                <w:rFonts w:asciiTheme="majorHAnsi" w:eastAsia="Times New Roman" w:hAnsiTheme="majorHAnsi" w:cstheme="majorHAnsi"/>
                <w:sz w:val="16"/>
                <w:szCs w:val="16"/>
                <w:lang w:eastAsia="sk-SK"/>
              </w:rPr>
              <w:t>collected demographics information</w:t>
            </w:r>
            <w:r w:rsidRPr="00BB6F8B">
              <w:rPr>
                <w:rFonts w:asciiTheme="majorHAnsi" w:eastAsia="Times New Roman" w:hAnsiTheme="majorHAnsi" w:cstheme="majorHAnsi"/>
                <w:sz w:val="16"/>
                <w:szCs w:val="16"/>
                <w:lang w:eastAsia="sk-SK"/>
              </w:rPr>
              <w:t>, participation in the implementation of empirical research and its processing</w:t>
            </w:r>
          </w:p>
        </w:tc>
        <w:tc>
          <w:tcPr>
            <w:tcW w:w="240" w:type="dxa"/>
            <w:gridSpan w:val="2"/>
            <w:vAlign w:val="center"/>
          </w:tcPr>
          <w:p w14:paraId="0AF0405F"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7AE13F84" w14:textId="77777777">
        <w:trPr>
          <w:trHeight w:val="915"/>
        </w:trPr>
        <w:tc>
          <w:tcPr>
            <w:tcW w:w="5079" w:type="dxa"/>
            <w:gridSpan w:val="2"/>
            <w:tcBorders>
              <w:top w:val="single" w:sz="8" w:space="0" w:color="auto"/>
              <w:left w:val="single" w:sz="8" w:space="0" w:color="auto"/>
              <w:bottom w:val="single" w:sz="8" w:space="0" w:color="auto"/>
              <w:right w:val="nil"/>
            </w:tcBorders>
            <w:shd w:val="clear" w:color="000000" w:fill="D9E1F2"/>
            <w:vAlign w:val="center"/>
          </w:tcPr>
          <w:p w14:paraId="2A7A2186" w14:textId="77777777" w:rsidR="00363B4E" w:rsidRDefault="00000000" w:rsidP="00363B4E">
            <w:pPr>
              <w:spacing w:after="0" w:line="240" w:lineRule="auto"/>
              <w:rPr>
                <w:rFonts w:ascii="Calibri" w:eastAsia="Times New Roman" w:hAnsi="Calibri" w:cs="Calibri"/>
                <w:sz w:val="16"/>
                <w:szCs w:val="16"/>
                <w:lang w:eastAsia="sk-SK"/>
              </w:rPr>
            </w:pPr>
            <w:hyperlink r:id="rId23" w:anchor="'poznamky_explanatory notes'!A1" w:history="1">
              <w:r w:rsidR="00363B4E">
                <w:rPr>
                  <w:rFonts w:ascii="Calibri" w:eastAsia="Times New Roman" w:hAnsi="Calibri" w:cs="Calibri"/>
                  <w:sz w:val="16"/>
                  <w:szCs w:val="16"/>
                  <w:lang w:eastAsia="sk-SK"/>
                </w:rPr>
                <w:t xml:space="preserve">OCA16. Anotácia výstupu v anglickom jazyku / Annotation of the output in English </w:t>
              </w:r>
              <w:r w:rsidR="00363B4E">
                <w:rPr>
                  <w:rFonts w:ascii="Calibri" w:eastAsia="Times New Roman" w:hAnsi="Calibri" w:cs="Calibri"/>
                  <w:sz w:val="16"/>
                  <w:szCs w:val="16"/>
                  <w:vertAlign w:val="superscript"/>
                  <w:lang w:eastAsia="sk-SK"/>
                </w:rPr>
                <w:t xml:space="preserve"> 9</w:t>
              </w:r>
              <w:r w:rsidR="00363B4E">
                <w:rPr>
                  <w:rFonts w:ascii="Calibri" w:eastAsia="Times New Roman" w:hAnsi="Calibri" w:cs="Calibri"/>
                  <w:sz w:val="16"/>
                  <w:szCs w:val="16"/>
                  <w:lang w:eastAsia="sk-SK"/>
                </w:rPr>
                <w:br w:type="page"/>
              </w:r>
              <w:r w:rsidR="00363B4E">
                <w:rPr>
                  <w:rFonts w:ascii="Calibri" w:eastAsia="Times New Roman" w:hAnsi="Calibri" w:cs="Calibri"/>
                  <w:i/>
                  <w:iCs/>
                  <w:color w:val="808080"/>
                  <w:sz w:val="16"/>
                  <w:szCs w:val="16"/>
                  <w:lang w:eastAsia="sk-SK"/>
                </w:rPr>
                <w:t>Rozsah do 200 slov / Range up to 200 words</w:t>
              </w:r>
            </w:hyperlink>
          </w:p>
        </w:tc>
        <w:tc>
          <w:tcPr>
            <w:tcW w:w="5255" w:type="dxa"/>
            <w:tcBorders>
              <w:top w:val="nil"/>
              <w:left w:val="single" w:sz="8" w:space="0" w:color="auto"/>
              <w:bottom w:val="single" w:sz="8" w:space="0" w:color="auto"/>
              <w:right w:val="single" w:sz="8" w:space="0" w:color="auto"/>
            </w:tcBorders>
            <w:shd w:val="clear" w:color="auto" w:fill="auto"/>
          </w:tcPr>
          <w:p w14:paraId="0169C338" w14:textId="5BD02787" w:rsidR="00951CBE" w:rsidRDefault="00304954" w:rsidP="00363B4E">
            <w:pPr>
              <w:pStyle w:val="Normlnywebov"/>
              <w:shd w:val="clear" w:color="auto" w:fill="F8F9FA"/>
              <w:spacing w:line="240" w:lineRule="auto"/>
              <w:rPr>
                <w:rFonts w:ascii="Calibri" w:hAnsi="Calibri" w:cs="Calibri"/>
                <w:sz w:val="16"/>
                <w:szCs w:val="16"/>
                <w:lang w:eastAsia="sk-SK"/>
              </w:rPr>
            </w:pPr>
            <w:r w:rsidRPr="00304954">
              <w:rPr>
                <w:rFonts w:ascii="Calibri" w:hAnsi="Calibri" w:cs="Calibri"/>
                <w:sz w:val="16"/>
                <w:szCs w:val="16"/>
                <w:lang w:eastAsia="sk-SK"/>
              </w:rPr>
              <w:t>Infective endocarditis (IE) is still a significant cause of mortality in European hospitals</w:t>
            </w:r>
            <w:r w:rsidR="00EC224A">
              <w:rPr>
                <w:rFonts w:ascii="Calibri" w:hAnsi="Calibri" w:cs="Calibri"/>
                <w:sz w:val="16"/>
                <w:szCs w:val="16"/>
                <w:lang w:eastAsia="sk-SK"/>
              </w:rPr>
              <w:t xml:space="preserve"> and decrese level of social policy and social care</w:t>
            </w:r>
            <w:r w:rsidRPr="00304954">
              <w:rPr>
                <w:rFonts w:ascii="Calibri" w:hAnsi="Calibri" w:cs="Calibri"/>
                <w:sz w:val="16"/>
                <w:szCs w:val="16"/>
                <w:lang w:eastAsia="sk-SK"/>
              </w:rPr>
              <w:t>, despite of the fact, that large nationwide studies were performed in last twenty years and pathogens are well known. The aim of the study was to assess risk factors, mortality, etiology and proportion of elderly patients within a longitudinal nation wide survey of infectious endocarditis in Slovakia.</w:t>
            </w:r>
          </w:p>
          <w:p w14:paraId="2A64CA7A" w14:textId="30828943" w:rsidR="00757E61" w:rsidRPr="00951CBE" w:rsidRDefault="00757E61" w:rsidP="00363B4E">
            <w:pPr>
              <w:pStyle w:val="Normlnywebov"/>
              <w:shd w:val="clear" w:color="auto" w:fill="F8F9FA"/>
              <w:spacing w:line="240" w:lineRule="auto"/>
              <w:rPr>
                <w:rFonts w:ascii="Calibri" w:hAnsi="Calibri" w:cs="Calibri"/>
                <w:sz w:val="16"/>
                <w:szCs w:val="16"/>
                <w:lang w:eastAsia="sk-SK"/>
              </w:rPr>
            </w:pPr>
          </w:p>
        </w:tc>
        <w:tc>
          <w:tcPr>
            <w:tcW w:w="240" w:type="dxa"/>
            <w:gridSpan w:val="2"/>
            <w:vAlign w:val="center"/>
          </w:tcPr>
          <w:p w14:paraId="77B87805" w14:textId="77777777" w:rsidR="00363B4E" w:rsidRDefault="00363B4E" w:rsidP="00363B4E">
            <w:pPr>
              <w:spacing w:after="0" w:line="240" w:lineRule="auto"/>
              <w:rPr>
                <w:rFonts w:ascii="Calibri" w:eastAsia="Times New Roman" w:hAnsi="Calibri" w:cs="Calibri"/>
                <w:sz w:val="16"/>
                <w:szCs w:val="16"/>
                <w:lang w:eastAsia="sk-SK"/>
              </w:rPr>
            </w:pPr>
          </w:p>
        </w:tc>
      </w:tr>
      <w:tr w:rsidR="00363B4E" w14:paraId="49111598" w14:textId="77777777" w:rsidTr="00363B4E">
        <w:trPr>
          <w:trHeight w:val="3744"/>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2E4E93C7"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55" w:type="dxa"/>
            <w:tcBorders>
              <w:top w:val="nil"/>
              <w:left w:val="single" w:sz="8" w:space="0" w:color="auto"/>
              <w:bottom w:val="single" w:sz="8" w:space="0" w:color="auto"/>
              <w:right w:val="single" w:sz="8" w:space="0" w:color="auto"/>
            </w:tcBorders>
            <w:shd w:val="clear" w:color="auto" w:fill="auto"/>
          </w:tcPr>
          <w:p w14:paraId="38124112" w14:textId="77777777" w:rsidR="00992735" w:rsidRDefault="00992735" w:rsidP="00992735">
            <w:pPr>
              <w:spacing w:line="240" w:lineRule="auto"/>
              <w:jc w:val="both"/>
              <w:rPr>
                <w:rFonts w:ascii="Calibri" w:eastAsia="Times New Roman" w:hAnsi="Calibri" w:cs="Calibri"/>
                <w:sz w:val="16"/>
                <w:szCs w:val="16"/>
                <w:lang w:eastAsia="sk-SK" w:bidi="ar"/>
              </w:rPr>
            </w:pPr>
            <w:r w:rsidRPr="00992735">
              <w:rPr>
                <w:rFonts w:ascii="Calibri" w:eastAsia="Times New Roman" w:hAnsi="Calibri" w:cs="Calibri"/>
                <w:sz w:val="16"/>
                <w:szCs w:val="16"/>
                <w:lang w:eastAsia="sk-SK" w:bidi="ar"/>
              </w:rPr>
              <w:t>A Seventeen-Year Descriptive Study of Infective Endocarditis Features at a Tertiary, Teaching Hospital / Alghamdi, Saleh A. [Autor, 16.667%] ; Alkhammash, Abdulaziz M. [Autor, 16.667%] ; Alotaibi, Abdulrahman F. [Autor, 16.666%] ; Bugshan, Saeed A. [Autor, 16.667%] ; Alshanbri, Nawaf K. [Autor, 16.666%] ; Zahrani, Mohammed [Autor, 16.667%]. – DOI 10.7759/cureus.15983. – WOS CC</w:t>
            </w:r>
            <w:r>
              <w:rPr>
                <w:rFonts w:ascii="Calibri" w:eastAsia="Times New Roman" w:hAnsi="Calibri" w:cs="Calibri"/>
                <w:sz w:val="16"/>
                <w:szCs w:val="16"/>
                <w:lang w:eastAsia="sk-SK" w:bidi="ar"/>
              </w:rPr>
              <w:t xml:space="preserve"> </w:t>
            </w:r>
            <w:r w:rsidRPr="00992735">
              <w:rPr>
                <w:rFonts w:ascii="Calibri" w:eastAsia="Times New Roman" w:hAnsi="Calibri" w:cs="Calibri"/>
                <w:sz w:val="16"/>
                <w:szCs w:val="16"/>
                <w:lang w:eastAsia="sk-SK" w:bidi="ar"/>
              </w:rPr>
              <w:t>In: Cureus [elektronický dokument] : Journal of Medical Science. – Rockville Pike (USA) : National Center for Biotechnology Information. – ISSN (online) 2168-8184. – Roč. 13, č. 6 (2021), art. no. e15983, s. [online]</w:t>
            </w:r>
          </w:p>
          <w:p w14:paraId="39E1ADB1" w14:textId="56F3D1AF" w:rsidR="00992735" w:rsidRDefault="00992735" w:rsidP="00992735">
            <w:pPr>
              <w:spacing w:line="240" w:lineRule="auto"/>
              <w:jc w:val="both"/>
              <w:rPr>
                <w:rFonts w:ascii="Calibri" w:eastAsia="Times New Roman" w:hAnsi="Calibri" w:cs="Calibri"/>
                <w:sz w:val="16"/>
                <w:szCs w:val="16"/>
                <w:lang w:eastAsia="sk-SK" w:bidi="ar"/>
              </w:rPr>
            </w:pPr>
            <w:r w:rsidRPr="00992735">
              <w:rPr>
                <w:rFonts w:ascii="Calibri" w:eastAsia="Times New Roman" w:hAnsi="Calibri" w:cs="Calibri"/>
                <w:sz w:val="16"/>
                <w:szCs w:val="16"/>
                <w:lang w:eastAsia="sk-SK" w:bidi="ar"/>
              </w:rPr>
              <w:t>Evaluation of epidemiological and microbiological characteristics, clinical features, and outcomes of adult patients with infective endocarditis in Mashhad, Iran / Shahini, Ali [Autor, 25%] ; Shirazinia, Matin [Autor, 25%] ; Jafari, Raha [Autor, 25%] ; Heydari, Ali Akbar [Autor, 25%]. – DOI 10.3855/jidc.17583. – SCO</w:t>
            </w:r>
            <w:r>
              <w:rPr>
                <w:rFonts w:ascii="Calibri" w:eastAsia="Times New Roman" w:hAnsi="Calibri" w:cs="Calibri"/>
                <w:sz w:val="16"/>
                <w:szCs w:val="16"/>
                <w:lang w:eastAsia="sk-SK" w:bidi="ar"/>
              </w:rPr>
              <w:t xml:space="preserve"> </w:t>
            </w:r>
            <w:r w:rsidRPr="00992735">
              <w:rPr>
                <w:rFonts w:ascii="Calibri" w:eastAsia="Times New Roman" w:hAnsi="Calibri" w:cs="Calibri"/>
                <w:sz w:val="16"/>
                <w:szCs w:val="16"/>
                <w:lang w:eastAsia="sk-SK" w:bidi="ar"/>
              </w:rPr>
              <w:t>In: Journal of Infection in Developing Countries [textový dokument (print)] [elektronický dokument] . – Taliansko : Open Learning on Enteric Pathogens. – ISSN 1972-2680. – ISSN (online) 2036-6590. – Roč. 17, č. 9 (2023), s. 1330-1336 [tlačená forma] [online]</w:t>
            </w:r>
          </w:p>
          <w:p w14:paraId="1736047C" w14:textId="77777777" w:rsidR="00992735" w:rsidRDefault="00992735" w:rsidP="00992735">
            <w:pPr>
              <w:spacing w:line="240" w:lineRule="auto"/>
              <w:jc w:val="both"/>
              <w:rPr>
                <w:rFonts w:ascii="Calibri" w:eastAsia="Times New Roman" w:hAnsi="Calibri" w:cs="Calibri"/>
                <w:sz w:val="16"/>
                <w:szCs w:val="16"/>
                <w:lang w:eastAsia="sk-SK" w:bidi="ar"/>
              </w:rPr>
            </w:pPr>
            <w:r w:rsidRPr="00992735">
              <w:rPr>
                <w:rFonts w:ascii="Calibri" w:eastAsia="Times New Roman" w:hAnsi="Calibri" w:cs="Calibri"/>
                <w:sz w:val="16"/>
                <w:szCs w:val="16"/>
                <w:lang w:eastAsia="sk-SK" w:bidi="ar"/>
              </w:rPr>
              <w:t>A comparison of different antibiotic regimens for the treatment of infective endocarditis / Martí-Carvajal, Arturo J. [Autor] ; Dayer, Mark [Autor] ; Conterno, Lucieni O. [Autor] ; Gonzalez Garay, Alejandro G. [Autor] ; Martí-Amarista, Cristina Elena [Autor]. – DOI 10.1002/14651858.CD009880.pub3. – WOS CC ; SCO</w:t>
            </w:r>
            <w:r>
              <w:rPr>
                <w:rFonts w:ascii="Calibri" w:eastAsia="Times New Roman" w:hAnsi="Calibri" w:cs="Calibri"/>
                <w:sz w:val="16"/>
                <w:szCs w:val="16"/>
                <w:lang w:eastAsia="sk-SK" w:bidi="ar"/>
              </w:rPr>
              <w:t xml:space="preserve"> </w:t>
            </w:r>
            <w:r w:rsidRPr="00992735">
              <w:rPr>
                <w:rFonts w:ascii="Calibri" w:eastAsia="Times New Roman" w:hAnsi="Calibri" w:cs="Calibri"/>
                <w:sz w:val="16"/>
                <w:szCs w:val="16"/>
                <w:lang w:eastAsia="sk-SK" w:bidi="ar"/>
              </w:rPr>
              <w:t>In: The Cochrane database of systematic reviews [textový dokument (print)] [elektronický dokument] . – Chichester (Veľká Británia) : John Wiley &amp; Sons. – ISSN 1469-493X. – ISSN (online) 1361-6137. – Roč. 2020, č. 5 (2020), art. no. CD009880 [tlačená forma] [online]</w:t>
            </w:r>
          </w:p>
          <w:p w14:paraId="2B067F2B" w14:textId="77777777" w:rsidR="00992735" w:rsidRDefault="00992735" w:rsidP="00992735">
            <w:pPr>
              <w:spacing w:line="240" w:lineRule="auto"/>
              <w:jc w:val="both"/>
              <w:rPr>
                <w:rFonts w:ascii="Calibri" w:eastAsia="Times New Roman" w:hAnsi="Calibri" w:cs="Calibri"/>
                <w:sz w:val="16"/>
                <w:szCs w:val="16"/>
                <w:lang w:eastAsia="sk-SK" w:bidi="ar"/>
              </w:rPr>
            </w:pPr>
            <w:r w:rsidRPr="00992735">
              <w:rPr>
                <w:rFonts w:ascii="Calibri" w:eastAsia="Times New Roman" w:hAnsi="Calibri" w:cs="Calibri"/>
                <w:sz w:val="16"/>
                <w:szCs w:val="16"/>
                <w:lang w:eastAsia="sk-SK" w:bidi="ar"/>
              </w:rPr>
              <w:t>Characteristics, management, and outcome of infective endocarditis in the Czech Republic: prospective data from the ESC EORP EURO-ENDO registry / Pazdernik, Michal [Korešpondenčný autor, 7.154%] ; Holická, Mária [Autor, 7.142%] ; Pelouch, Radek [Autor, 7.142%] ; Přeček, Jan [Autor, 7.142%] ; Widimský, Jiří [Autor, 7.142%] ; Pudich, Jiří [Autor, 7.142%] ; Vančata, Radek [Autor, 7.142%] ; Širanec, Michal [Autor, 7.142%] ; Böhm, Allan [Autor, 7.142%] ; Blechová, K. [Autor, 7.142%] ; Butta, T. [Autor, 7.142%] ; Mikulcová, M. [Autor, 7.142%] ; Mikulica, M. [Autor, 7.142%] ; Wohlfahrt, Peter [Autor, 7.142%]. – DOI 10.4149/BLL_2021_014. – WOS CC ; SCO</w:t>
            </w:r>
            <w:r>
              <w:rPr>
                <w:rFonts w:ascii="Calibri" w:eastAsia="Times New Roman" w:hAnsi="Calibri" w:cs="Calibri"/>
                <w:sz w:val="16"/>
                <w:szCs w:val="16"/>
                <w:lang w:eastAsia="sk-SK" w:bidi="ar"/>
              </w:rPr>
              <w:t xml:space="preserve"> </w:t>
            </w:r>
            <w:r w:rsidRPr="00992735">
              <w:rPr>
                <w:rFonts w:ascii="Calibri" w:eastAsia="Times New Roman" w:hAnsi="Calibri" w:cs="Calibri"/>
                <w:sz w:val="16"/>
                <w:szCs w:val="16"/>
                <w:lang w:eastAsia="sk-SK" w:bidi="ar"/>
              </w:rPr>
              <w:t>In: Bratislava medical journal [textový dokument (print)] [elektronický dokument] : international journal for biomedical sciences and clinical medicine. – Bratislava (Slovensko) : Academic Electronic Press. – ISSN 0006-9248. – ISSN (online) 1336-0345. – Roč. 122, č. 2 (2021), s. 95-100 [tlačená forma] [online]</w:t>
            </w:r>
          </w:p>
          <w:p w14:paraId="0EAA7E03" w14:textId="28E173D8" w:rsidR="00992735" w:rsidRDefault="00992735" w:rsidP="00992735">
            <w:pPr>
              <w:spacing w:line="240" w:lineRule="auto"/>
              <w:jc w:val="both"/>
              <w:rPr>
                <w:rFonts w:ascii="Calibri" w:eastAsia="Times New Roman" w:hAnsi="Calibri" w:cs="Calibri"/>
                <w:sz w:val="16"/>
                <w:szCs w:val="16"/>
                <w:lang w:eastAsia="sk-SK" w:bidi="ar"/>
              </w:rPr>
            </w:pPr>
            <w:r w:rsidRPr="00992735">
              <w:rPr>
                <w:rFonts w:ascii="Calibri" w:eastAsia="Times New Roman" w:hAnsi="Calibri" w:cs="Calibri"/>
                <w:sz w:val="16"/>
                <w:szCs w:val="16"/>
                <w:lang w:eastAsia="sk-SK" w:bidi="ar"/>
              </w:rPr>
              <w:t>Infections in the older population: what do we know? / Schoevaerdts, Didier [Autor] ; Sibille, Francois-Xavier [Autor] ; Gavazzi, Gaetan [Autor]. – DOI 10.1007/s40520-019-01375-4. – WOS CC ; SCO</w:t>
            </w:r>
            <w:r>
              <w:rPr>
                <w:rFonts w:ascii="Calibri" w:eastAsia="Times New Roman" w:hAnsi="Calibri" w:cs="Calibri"/>
                <w:sz w:val="16"/>
                <w:szCs w:val="16"/>
                <w:lang w:eastAsia="sk-SK" w:bidi="ar"/>
              </w:rPr>
              <w:t xml:space="preserve"> </w:t>
            </w:r>
            <w:r w:rsidRPr="00992735">
              <w:rPr>
                <w:rFonts w:ascii="Calibri" w:eastAsia="Times New Roman" w:hAnsi="Calibri" w:cs="Calibri"/>
                <w:sz w:val="16"/>
                <w:szCs w:val="16"/>
                <w:lang w:eastAsia="sk-SK" w:bidi="ar"/>
              </w:rPr>
              <w:t>In: Aging Clinical and Experimental Research [textový dokument (print)] [elektronický dokument] . – Milano (Taliansko) : Editrice Kurtis. – ISSN 1594-0667. – ISSN (online) 1720-8319. – Roč. 33, č. 3 (2021), s. 689-701 [tlačená forma] [online]</w:t>
            </w:r>
          </w:p>
        </w:tc>
        <w:tc>
          <w:tcPr>
            <w:tcW w:w="240" w:type="dxa"/>
            <w:gridSpan w:val="2"/>
            <w:vAlign w:val="center"/>
          </w:tcPr>
          <w:p w14:paraId="3DB0F76E" w14:textId="77777777" w:rsidR="00363B4E" w:rsidRDefault="00363B4E" w:rsidP="00363B4E">
            <w:pPr>
              <w:spacing w:after="0" w:line="240" w:lineRule="auto"/>
              <w:rPr>
                <w:rFonts w:ascii="Calibri" w:eastAsia="Times New Roman" w:hAnsi="Calibri" w:cs="Calibri"/>
                <w:sz w:val="16"/>
                <w:szCs w:val="16"/>
                <w:lang w:eastAsia="sk-SK"/>
              </w:rPr>
            </w:pPr>
          </w:p>
        </w:tc>
      </w:tr>
      <w:tr w:rsidR="00363B4E" w14:paraId="1C65C8CE" w14:textId="77777777">
        <w:trPr>
          <w:trHeight w:val="1046"/>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2F7651DE"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14:paraId="78D98E3C" w14:textId="35C34959" w:rsidR="00EA2702" w:rsidRDefault="00EA2702" w:rsidP="00363B4E">
            <w:pPr>
              <w:pStyle w:val="PredformtovanHTML"/>
              <w:shd w:val="clear" w:color="auto" w:fill="F8F9FA"/>
              <w:rPr>
                <w:rFonts w:asciiTheme="minorHAnsi" w:hAnsiTheme="minorHAnsi" w:cstheme="minorHAnsi" w:hint="default"/>
                <w:sz w:val="16"/>
                <w:szCs w:val="16"/>
                <w:lang w:val="sk-SK"/>
              </w:rPr>
            </w:pPr>
            <w:r w:rsidRPr="00EA2702">
              <w:rPr>
                <w:rFonts w:asciiTheme="minorHAnsi" w:hAnsiTheme="minorHAnsi" w:cstheme="minorHAnsi"/>
                <w:sz w:val="16"/>
                <w:szCs w:val="16"/>
                <w:lang w:val="sk-SK"/>
              </w:rPr>
              <w:t>Za posledných 20 rokov sme zaznamenali dramatický n</w:t>
            </w:r>
            <w:r w:rsidRPr="00EA2702">
              <w:rPr>
                <w:rFonts w:asciiTheme="minorHAnsi" w:hAnsiTheme="minorHAnsi" w:cstheme="minorHAnsi"/>
                <w:sz w:val="16"/>
                <w:szCs w:val="16"/>
                <w:lang w:val="sk-SK"/>
              </w:rPr>
              <w:t>á</w:t>
            </w:r>
            <w:r w:rsidRPr="00EA2702">
              <w:rPr>
                <w:rFonts w:asciiTheme="minorHAnsi" w:hAnsiTheme="minorHAnsi" w:cstheme="minorHAnsi"/>
                <w:sz w:val="16"/>
                <w:szCs w:val="16"/>
                <w:lang w:val="sk-SK"/>
              </w:rPr>
              <w:t>rast kardiochirurgie (z 828 kardiochirurgických výkonov na viac ako 6000 ro</w:t>
            </w:r>
            <w:r w:rsidRPr="00EA2702">
              <w:rPr>
                <w:rFonts w:ascii="Cambria" w:hAnsi="Cambria" w:cs="Cambria" w:hint="default"/>
                <w:sz w:val="16"/>
                <w:szCs w:val="16"/>
                <w:lang w:val="sk-SK"/>
              </w:rPr>
              <w:t>č</w:t>
            </w:r>
            <w:r w:rsidRPr="00EA2702">
              <w:rPr>
                <w:rFonts w:asciiTheme="minorHAnsi" w:hAnsiTheme="minorHAnsi" w:cstheme="minorHAnsi"/>
                <w:sz w:val="16"/>
                <w:szCs w:val="16"/>
                <w:lang w:val="sk-SK"/>
              </w:rPr>
              <w:t>ne a z 1 na 4 centr</w:t>
            </w:r>
            <w:r w:rsidRPr="00EA2702">
              <w:rPr>
                <w:rFonts w:asciiTheme="minorHAnsi" w:hAnsiTheme="minorHAnsi" w:cstheme="minorHAnsi"/>
                <w:sz w:val="16"/>
                <w:szCs w:val="16"/>
                <w:lang w:val="sk-SK"/>
              </w:rPr>
              <w:t>á</w:t>
            </w:r>
            <w:r w:rsidRPr="00EA2702">
              <w:rPr>
                <w:rFonts w:asciiTheme="minorHAnsi" w:hAnsiTheme="minorHAnsi" w:cstheme="minorHAnsi"/>
                <w:sz w:val="16"/>
                <w:szCs w:val="16"/>
                <w:lang w:val="sk-SK"/>
              </w:rPr>
              <w:t xml:space="preserve"> v roku 2017) vr</w:t>
            </w:r>
            <w:r w:rsidRPr="00EA2702">
              <w:rPr>
                <w:rFonts w:asciiTheme="minorHAnsi" w:hAnsiTheme="minorHAnsi" w:cstheme="minorHAnsi"/>
                <w:sz w:val="16"/>
                <w:szCs w:val="16"/>
                <w:lang w:val="sk-SK"/>
              </w:rPr>
              <w:t>á</w:t>
            </w:r>
            <w:r w:rsidRPr="00EA2702">
              <w:rPr>
                <w:rFonts w:asciiTheme="minorHAnsi" w:hAnsiTheme="minorHAnsi" w:cstheme="minorHAnsi"/>
                <w:sz w:val="16"/>
                <w:szCs w:val="16"/>
                <w:lang w:val="sk-SK"/>
              </w:rPr>
              <w:t>tane lie</w:t>
            </w:r>
            <w:r w:rsidRPr="00EA2702">
              <w:rPr>
                <w:rFonts w:ascii="Cambria" w:hAnsi="Cambria" w:cs="Cambria" w:hint="default"/>
                <w:sz w:val="16"/>
                <w:szCs w:val="16"/>
                <w:lang w:val="sk-SK"/>
              </w:rPr>
              <w:t>č</w:t>
            </w:r>
            <w:r w:rsidRPr="00EA2702">
              <w:rPr>
                <w:rFonts w:asciiTheme="minorHAnsi" w:hAnsiTheme="minorHAnsi" w:cstheme="minorHAnsi"/>
                <w:sz w:val="16"/>
                <w:szCs w:val="16"/>
                <w:lang w:val="sk-SK"/>
              </w:rPr>
              <w:t xml:space="preserve">by IE, </w:t>
            </w:r>
            <w:r w:rsidRPr="00EA2702">
              <w:rPr>
                <w:rFonts w:ascii="Cambria" w:hAnsi="Cambria" w:cs="Cambria" w:hint="default"/>
                <w:sz w:val="16"/>
                <w:szCs w:val="16"/>
                <w:lang w:val="sk-SK"/>
              </w:rPr>
              <w:t>č</w:t>
            </w:r>
            <w:r w:rsidRPr="00EA2702">
              <w:rPr>
                <w:rFonts w:asciiTheme="minorHAnsi" w:hAnsiTheme="minorHAnsi" w:cstheme="minorHAnsi"/>
                <w:sz w:val="16"/>
                <w:szCs w:val="16"/>
                <w:lang w:val="sk-SK"/>
              </w:rPr>
              <w:t>o viedlo k trendu zni</w:t>
            </w:r>
            <w:r w:rsidRPr="00EA2702">
              <w:rPr>
                <w:rFonts w:ascii="Cambria" w:hAnsi="Cambria" w:cs="Cambria" w:hint="default"/>
                <w:sz w:val="16"/>
                <w:szCs w:val="16"/>
                <w:lang w:val="sk-SK"/>
              </w:rPr>
              <w:t>ž</w:t>
            </w:r>
            <w:r w:rsidRPr="00EA2702">
              <w:rPr>
                <w:rFonts w:asciiTheme="minorHAnsi" w:hAnsiTheme="minorHAnsi" w:cstheme="minorHAnsi"/>
                <w:sz w:val="16"/>
                <w:szCs w:val="16"/>
                <w:lang w:val="sk-SK"/>
              </w:rPr>
              <w:t xml:space="preserve">ovania </w:t>
            </w:r>
            <w:r w:rsidRPr="00EA2702">
              <w:rPr>
                <w:rFonts w:asciiTheme="minorHAnsi" w:hAnsiTheme="minorHAnsi" w:cstheme="minorHAnsi"/>
                <w:sz w:val="16"/>
                <w:szCs w:val="16"/>
                <w:lang w:val="sk-SK"/>
              </w:rPr>
              <w:t>ú</w:t>
            </w:r>
            <w:r w:rsidRPr="00EA2702">
              <w:rPr>
                <w:rFonts w:asciiTheme="minorHAnsi" w:hAnsiTheme="minorHAnsi" w:cstheme="minorHAnsi"/>
                <w:sz w:val="16"/>
                <w:szCs w:val="16"/>
                <w:lang w:val="sk-SK"/>
              </w:rPr>
              <w:t>mrtnosti na IE. (18 % v rokoch 1991</w:t>
            </w:r>
            <w:r w:rsidRPr="00EA2702">
              <w:rPr>
                <w:rFonts w:asciiTheme="minorHAnsi" w:hAnsiTheme="minorHAnsi" w:cstheme="minorHAnsi"/>
                <w:sz w:val="16"/>
                <w:szCs w:val="16"/>
                <w:lang w:val="sk-SK"/>
              </w:rPr>
              <w:t>–</w:t>
            </w:r>
            <w:r w:rsidRPr="00EA2702">
              <w:rPr>
                <w:rFonts w:asciiTheme="minorHAnsi" w:hAnsiTheme="minorHAnsi" w:cstheme="minorHAnsi"/>
                <w:sz w:val="16"/>
                <w:szCs w:val="16"/>
                <w:lang w:val="sk-SK"/>
              </w:rPr>
              <w:t>1997 vs. 9,8 % v rokoch 2007</w:t>
            </w:r>
            <w:r w:rsidRPr="00EA2702">
              <w:rPr>
                <w:rFonts w:asciiTheme="minorHAnsi" w:hAnsiTheme="minorHAnsi" w:cstheme="minorHAnsi"/>
                <w:sz w:val="16"/>
                <w:szCs w:val="16"/>
                <w:lang w:val="sk-SK"/>
              </w:rPr>
              <w:t>–</w:t>
            </w:r>
            <w:r w:rsidRPr="00EA2702">
              <w:rPr>
                <w:rFonts w:asciiTheme="minorHAnsi" w:hAnsiTheme="minorHAnsi" w:cstheme="minorHAnsi"/>
                <w:sz w:val="16"/>
                <w:szCs w:val="16"/>
                <w:lang w:val="sk-SK"/>
              </w:rPr>
              <w:t>2017). Hoci sa v poslednom obdob</w:t>
            </w:r>
            <w:r w:rsidRPr="00EA2702">
              <w:rPr>
                <w:rFonts w:asciiTheme="minorHAnsi" w:hAnsiTheme="minorHAnsi" w:cstheme="minorHAnsi"/>
                <w:sz w:val="16"/>
                <w:szCs w:val="16"/>
                <w:lang w:val="sk-SK"/>
              </w:rPr>
              <w:t>í</w:t>
            </w:r>
            <w:r w:rsidRPr="00EA2702">
              <w:rPr>
                <w:rFonts w:asciiTheme="minorHAnsi" w:hAnsiTheme="minorHAnsi" w:cstheme="minorHAnsi"/>
                <w:sz w:val="16"/>
                <w:szCs w:val="16"/>
                <w:lang w:val="sk-SK"/>
              </w:rPr>
              <w:t xml:space="preserve"> vyskytlo viac klinických komplik</w:t>
            </w:r>
            <w:r w:rsidRPr="00EA2702">
              <w:rPr>
                <w:rFonts w:asciiTheme="minorHAnsi" w:hAnsiTheme="minorHAnsi" w:cstheme="minorHAnsi"/>
                <w:sz w:val="16"/>
                <w:szCs w:val="16"/>
                <w:lang w:val="sk-SK"/>
              </w:rPr>
              <w:t>á</w:t>
            </w:r>
            <w:r w:rsidRPr="00EA2702">
              <w:rPr>
                <w:rFonts w:asciiTheme="minorHAnsi" w:hAnsiTheme="minorHAnsi" w:cstheme="minorHAnsi"/>
                <w:sz w:val="16"/>
                <w:szCs w:val="16"/>
                <w:lang w:val="sk-SK"/>
              </w:rPr>
              <w:t>ci</w:t>
            </w:r>
            <w:r w:rsidRPr="00EA2702">
              <w:rPr>
                <w:rFonts w:asciiTheme="minorHAnsi" w:hAnsiTheme="minorHAnsi" w:cstheme="minorHAnsi"/>
                <w:sz w:val="16"/>
                <w:szCs w:val="16"/>
                <w:lang w:val="sk-SK"/>
              </w:rPr>
              <w:t>í</w:t>
            </w:r>
            <w:r w:rsidRPr="00EA2702">
              <w:rPr>
                <w:rFonts w:asciiTheme="minorHAnsi" w:hAnsiTheme="minorHAnsi" w:cstheme="minorHAnsi"/>
                <w:sz w:val="16"/>
                <w:szCs w:val="16"/>
                <w:lang w:val="sk-SK"/>
              </w:rPr>
              <w:t xml:space="preserve"> pri IE (ako napr. emboliz</w:t>
            </w:r>
            <w:r w:rsidRPr="00EA2702">
              <w:rPr>
                <w:rFonts w:asciiTheme="minorHAnsi" w:hAnsiTheme="minorHAnsi" w:cstheme="minorHAnsi"/>
                <w:sz w:val="16"/>
                <w:szCs w:val="16"/>
                <w:lang w:val="sk-SK"/>
              </w:rPr>
              <w:t>á</w:t>
            </w:r>
            <w:r w:rsidRPr="00EA2702">
              <w:rPr>
                <w:rFonts w:asciiTheme="minorHAnsi" w:hAnsiTheme="minorHAnsi" w:cstheme="minorHAnsi"/>
                <w:sz w:val="16"/>
                <w:szCs w:val="16"/>
                <w:lang w:val="sk-SK"/>
              </w:rPr>
              <w:t>cia), bola zaznamenan</w:t>
            </w:r>
            <w:r w:rsidRPr="00EA2702">
              <w:rPr>
                <w:rFonts w:asciiTheme="minorHAnsi" w:hAnsiTheme="minorHAnsi" w:cstheme="minorHAnsi"/>
                <w:sz w:val="16"/>
                <w:szCs w:val="16"/>
                <w:lang w:val="sk-SK"/>
              </w:rPr>
              <w:t>á</w:t>
            </w:r>
            <w:r w:rsidRPr="00EA2702">
              <w:rPr>
                <w:rFonts w:asciiTheme="minorHAnsi" w:hAnsiTheme="minorHAnsi" w:cstheme="minorHAnsi"/>
                <w:sz w:val="16"/>
                <w:szCs w:val="16"/>
                <w:lang w:val="sk-SK"/>
              </w:rPr>
              <w:t xml:space="preserve"> ni</w:t>
            </w:r>
            <w:r w:rsidRPr="00EA2702">
              <w:rPr>
                <w:rFonts w:ascii="Cambria" w:hAnsi="Cambria" w:cs="Cambria" w:hint="default"/>
                <w:sz w:val="16"/>
                <w:szCs w:val="16"/>
                <w:lang w:val="sk-SK"/>
              </w:rPr>
              <w:t>ž</w:t>
            </w:r>
            <w:r w:rsidRPr="00EA2702">
              <w:rPr>
                <w:rFonts w:asciiTheme="minorHAnsi" w:hAnsiTheme="minorHAnsi" w:cstheme="minorHAnsi"/>
                <w:sz w:val="16"/>
                <w:szCs w:val="16"/>
                <w:lang w:val="sk-SK"/>
              </w:rPr>
              <w:t>š</w:t>
            </w:r>
            <w:r w:rsidRPr="00EA2702">
              <w:rPr>
                <w:rFonts w:asciiTheme="minorHAnsi" w:hAnsiTheme="minorHAnsi" w:cstheme="minorHAnsi"/>
                <w:sz w:val="16"/>
                <w:szCs w:val="16"/>
                <w:lang w:val="sk-SK"/>
              </w:rPr>
              <w:t>ia mortalita z dôvodu lep</w:t>
            </w:r>
            <w:r w:rsidRPr="00EA2702">
              <w:rPr>
                <w:rFonts w:asciiTheme="minorHAnsi" w:hAnsiTheme="minorHAnsi" w:cstheme="minorHAnsi"/>
                <w:sz w:val="16"/>
                <w:szCs w:val="16"/>
                <w:lang w:val="sk-SK"/>
              </w:rPr>
              <w:t>š</w:t>
            </w:r>
            <w:r w:rsidRPr="00EA2702">
              <w:rPr>
                <w:rFonts w:asciiTheme="minorHAnsi" w:hAnsiTheme="minorHAnsi" w:cstheme="minorHAnsi"/>
                <w:sz w:val="16"/>
                <w:szCs w:val="16"/>
                <w:lang w:val="sk-SK"/>
              </w:rPr>
              <w:t>ej diagnostiky a vä</w:t>
            </w:r>
            <w:r w:rsidRPr="00EA2702">
              <w:rPr>
                <w:rFonts w:ascii="Cambria" w:hAnsi="Cambria" w:cs="Cambria" w:hint="default"/>
                <w:sz w:val="16"/>
                <w:szCs w:val="16"/>
                <w:lang w:val="sk-SK"/>
              </w:rPr>
              <w:t>č</w:t>
            </w:r>
            <w:r w:rsidRPr="00EA2702">
              <w:rPr>
                <w:rFonts w:asciiTheme="minorHAnsi" w:hAnsiTheme="minorHAnsi" w:cstheme="minorHAnsi"/>
                <w:sz w:val="16"/>
                <w:szCs w:val="16"/>
                <w:lang w:val="sk-SK"/>
              </w:rPr>
              <w:t>š</w:t>
            </w:r>
            <w:r w:rsidRPr="00EA2702">
              <w:rPr>
                <w:rFonts w:asciiTheme="minorHAnsi" w:hAnsiTheme="minorHAnsi" w:cstheme="minorHAnsi"/>
                <w:sz w:val="16"/>
                <w:szCs w:val="16"/>
                <w:lang w:val="sk-SK"/>
              </w:rPr>
              <w:t>ieho po</w:t>
            </w:r>
            <w:r w:rsidRPr="00EA2702">
              <w:rPr>
                <w:rFonts w:ascii="Cambria" w:hAnsi="Cambria" w:cs="Cambria" w:hint="default"/>
                <w:sz w:val="16"/>
                <w:szCs w:val="16"/>
                <w:lang w:val="sk-SK"/>
              </w:rPr>
              <w:t>č</w:t>
            </w:r>
            <w:r w:rsidRPr="00EA2702">
              <w:rPr>
                <w:rFonts w:asciiTheme="minorHAnsi" w:hAnsiTheme="minorHAnsi" w:cstheme="minorHAnsi"/>
                <w:sz w:val="16"/>
                <w:szCs w:val="16"/>
                <w:lang w:val="sk-SK"/>
              </w:rPr>
              <w:t xml:space="preserve">tu </w:t>
            </w:r>
            <w:r w:rsidRPr="00EA2702">
              <w:rPr>
                <w:rFonts w:asciiTheme="minorHAnsi" w:hAnsiTheme="minorHAnsi" w:cstheme="minorHAnsi"/>
                <w:sz w:val="16"/>
                <w:szCs w:val="16"/>
                <w:lang w:val="sk-SK"/>
              </w:rPr>
              <w:lastRenderedPageBreak/>
              <w:t>kardiochirurgických intervenci</w:t>
            </w:r>
            <w:r w:rsidRPr="00EA2702">
              <w:rPr>
                <w:rFonts w:asciiTheme="minorHAnsi" w:hAnsiTheme="minorHAnsi" w:cstheme="minorHAnsi"/>
                <w:sz w:val="16"/>
                <w:szCs w:val="16"/>
                <w:lang w:val="sk-SK"/>
              </w:rPr>
              <w:t>í</w:t>
            </w:r>
            <w:r w:rsidRPr="00EA2702">
              <w:rPr>
                <w:rFonts w:asciiTheme="minorHAnsi" w:hAnsiTheme="minorHAnsi" w:cstheme="minorHAnsi"/>
                <w:sz w:val="16"/>
                <w:szCs w:val="16"/>
                <w:lang w:val="sk-SK"/>
              </w:rPr>
              <w:t xml:space="preserve"> ako v poslednom desa</w:t>
            </w:r>
            <w:r w:rsidRPr="00EA2702">
              <w:rPr>
                <w:rFonts w:ascii="Cambria" w:hAnsi="Cambria" w:cs="Cambria" w:hint="default"/>
                <w:sz w:val="16"/>
                <w:szCs w:val="16"/>
                <w:lang w:val="sk-SK"/>
              </w:rPr>
              <w:t>ť</w:t>
            </w:r>
            <w:r w:rsidRPr="00EA2702">
              <w:rPr>
                <w:rFonts w:asciiTheme="minorHAnsi" w:hAnsiTheme="minorHAnsi" w:cstheme="minorHAnsi"/>
                <w:sz w:val="16"/>
                <w:szCs w:val="16"/>
                <w:lang w:val="sk-SK"/>
              </w:rPr>
              <w:t>ro</w:t>
            </w:r>
            <w:r w:rsidRPr="00EA2702">
              <w:rPr>
                <w:rFonts w:ascii="Cambria" w:hAnsi="Cambria" w:cs="Cambria" w:hint="default"/>
                <w:sz w:val="16"/>
                <w:szCs w:val="16"/>
                <w:lang w:val="sk-SK"/>
              </w:rPr>
              <w:t>č</w:t>
            </w:r>
            <w:r w:rsidRPr="00EA2702">
              <w:rPr>
                <w:rFonts w:asciiTheme="minorHAnsi" w:hAnsiTheme="minorHAnsi" w:cstheme="minorHAnsi"/>
                <w:sz w:val="16"/>
                <w:szCs w:val="16"/>
                <w:lang w:val="sk-SK"/>
              </w:rPr>
              <w:t>í</w:t>
            </w:r>
            <w:r w:rsidRPr="00EA2702">
              <w:rPr>
                <w:rFonts w:asciiTheme="minorHAnsi" w:hAnsiTheme="minorHAnsi" w:cstheme="minorHAnsi"/>
                <w:sz w:val="16"/>
                <w:szCs w:val="16"/>
                <w:lang w:val="sk-SK"/>
              </w:rPr>
              <w:t>. Podiel reumatickej hor</w:t>
            </w:r>
            <w:r w:rsidRPr="00EA2702">
              <w:rPr>
                <w:rFonts w:asciiTheme="minorHAnsi" w:hAnsiTheme="minorHAnsi" w:cstheme="minorHAnsi"/>
                <w:sz w:val="16"/>
                <w:szCs w:val="16"/>
                <w:lang w:val="sk-SK"/>
              </w:rPr>
              <w:t>ú</w:t>
            </w:r>
            <w:r w:rsidRPr="00EA2702">
              <w:rPr>
                <w:rFonts w:ascii="Cambria" w:hAnsi="Cambria" w:cs="Cambria" w:hint="default"/>
                <w:sz w:val="16"/>
                <w:szCs w:val="16"/>
                <w:lang w:val="sk-SK"/>
              </w:rPr>
              <w:t>č</w:t>
            </w:r>
            <w:r w:rsidRPr="00EA2702">
              <w:rPr>
                <w:rFonts w:asciiTheme="minorHAnsi" w:hAnsiTheme="minorHAnsi" w:cstheme="minorHAnsi"/>
                <w:sz w:val="16"/>
                <w:szCs w:val="16"/>
                <w:lang w:val="sk-SK"/>
              </w:rPr>
              <w:t>ky ako najbe</w:t>
            </w:r>
            <w:r w:rsidRPr="00EA2702">
              <w:rPr>
                <w:rFonts w:ascii="Cambria" w:hAnsi="Cambria" w:cs="Cambria" w:hint="default"/>
                <w:sz w:val="16"/>
                <w:szCs w:val="16"/>
                <w:lang w:val="sk-SK"/>
              </w:rPr>
              <w:t>ž</w:t>
            </w:r>
            <w:r w:rsidRPr="00EA2702">
              <w:rPr>
                <w:rFonts w:asciiTheme="minorHAnsi" w:hAnsiTheme="minorHAnsi" w:cstheme="minorHAnsi"/>
                <w:sz w:val="16"/>
                <w:szCs w:val="16"/>
                <w:lang w:val="sk-SK"/>
              </w:rPr>
              <w:t>nej</w:t>
            </w:r>
            <w:r w:rsidRPr="00EA2702">
              <w:rPr>
                <w:rFonts w:asciiTheme="minorHAnsi" w:hAnsiTheme="minorHAnsi" w:cstheme="minorHAnsi"/>
                <w:sz w:val="16"/>
                <w:szCs w:val="16"/>
                <w:lang w:val="sk-SK"/>
              </w:rPr>
              <w:t>š</w:t>
            </w:r>
            <w:r w:rsidRPr="00EA2702">
              <w:rPr>
                <w:rFonts w:asciiTheme="minorHAnsi" w:hAnsiTheme="minorHAnsi" w:cstheme="minorHAnsi"/>
                <w:sz w:val="16"/>
                <w:szCs w:val="16"/>
                <w:lang w:val="sk-SK"/>
              </w:rPr>
              <w:t>ieho faktora v rozvojových krajin</w:t>
            </w:r>
            <w:r w:rsidRPr="00EA2702">
              <w:rPr>
                <w:rFonts w:asciiTheme="minorHAnsi" w:hAnsiTheme="minorHAnsi" w:cstheme="minorHAnsi"/>
                <w:sz w:val="16"/>
                <w:szCs w:val="16"/>
                <w:lang w:val="sk-SK"/>
              </w:rPr>
              <w:t>á</w:t>
            </w:r>
            <w:r w:rsidRPr="00EA2702">
              <w:rPr>
                <w:rFonts w:asciiTheme="minorHAnsi" w:hAnsiTheme="minorHAnsi" w:cstheme="minorHAnsi"/>
                <w:sz w:val="16"/>
                <w:szCs w:val="16"/>
                <w:lang w:val="sk-SK"/>
              </w:rPr>
              <w:t xml:space="preserve">ch klesol zo 40 % v roku 1984 na 4,4 % v rokoch 2007 </w:t>
            </w:r>
            <w:r w:rsidRPr="00EA2702">
              <w:rPr>
                <w:rFonts w:asciiTheme="minorHAnsi" w:hAnsiTheme="minorHAnsi" w:cstheme="minorHAnsi"/>
                <w:sz w:val="16"/>
                <w:szCs w:val="16"/>
                <w:lang w:val="sk-SK"/>
              </w:rPr>
              <w:t>–</w:t>
            </w:r>
            <w:r w:rsidRPr="00EA2702">
              <w:rPr>
                <w:rFonts w:asciiTheme="minorHAnsi" w:hAnsiTheme="minorHAnsi" w:cstheme="minorHAnsi"/>
                <w:sz w:val="16"/>
                <w:szCs w:val="16"/>
                <w:lang w:val="sk-SK"/>
              </w:rPr>
              <w:t xml:space="preserve"> 2017 v dôsledku zni</w:t>
            </w:r>
            <w:r w:rsidRPr="00EA2702">
              <w:rPr>
                <w:rFonts w:ascii="Cambria" w:hAnsi="Cambria" w:cs="Cambria" w:hint="default"/>
                <w:sz w:val="16"/>
                <w:szCs w:val="16"/>
                <w:lang w:val="sk-SK"/>
              </w:rPr>
              <w:t>ž</w:t>
            </w:r>
            <w:r w:rsidRPr="00EA2702">
              <w:rPr>
                <w:rFonts w:asciiTheme="minorHAnsi" w:hAnsiTheme="minorHAnsi" w:cstheme="minorHAnsi"/>
                <w:sz w:val="16"/>
                <w:szCs w:val="16"/>
                <w:lang w:val="sk-SK"/>
              </w:rPr>
              <w:t>ovania popul</w:t>
            </w:r>
            <w:r w:rsidRPr="00EA2702">
              <w:rPr>
                <w:rFonts w:asciiTheme="minorHAnsi" w:hAnsiTheme="minorHAnsi" w:cstheme="minorHAnsi"/>
                <w:sz w:val="16"/>
                <w:szCs w:val="16"/>
                <w:lang w:val="sk-SK"/>
              </w:rPr>
              <w:t>á</w:t>
            </w:r>
            <w:r w:rsidRPr="00EA2702">
              <w:rPr>
                <w:rFonts w:asciiTheme="minorHAnsi" w:hAnsiTheme="minorHAnsi" w:cstheme="minorHAnsi"/>
                <w:sz w:val="16"/>
                <w:szCs w:val="16"/>
                <w:lang w:val="sk-SK"/>
              </w:rPr>
              <w:t>cie pacientov s reumatickou hor</w:t>
            </w:r>
            <w:r w:rsidRPr="00EA2702">
              <w:rPr>
                <w:rFonts w:asciiTheme="minorHAnsi" w:hAnsiTheme="minorHAnsi" w:cstheme="minorHAnsi"/>
                <w:sz w:val="16"/>
                <w:szCs w:val="16"/>
                <w:lang w:val="sk-SK"/>
              </w:rPr>
              <w:t>ú</w:t>
            </w:r>
            <w:r w:rsidRPr="00EA2702">
              <w:rPr>
                <w:rFonts w:ascii="Cambria" w:hAnsi="Cambria" w:cs="Cambria" w:hint="default"/>
                <w:sz w:val="16"/>
                <w:szCs w:val="16"/>
                <w:lang w:val="sk-SK"/>
              </w:rPr>
              <w:t>č</w:t>
            </w:r>
            <w:r w:rsidRPr="00EA2702">
              <w:rPr>
                <w:rFonts w:asciiTheme="minorHAnsi" w:hAnsiTheme="minorHAnsi" w:cstheme="minorHAnsi"/>
                <w:sz w:val="16"/>
                <w:szCs w:val="16"/>
                <w:lang w:val="sk-SK"/>
              </w:rPr>
              <w:t>kou u star</w:t>
            </w:r>
            <w:r w:rsidRPr="00EA2702">
              <w:rPr>
                <w:rFonts w:asciiTheme="minorHAnsi" w:hAnsiTheme="minorHAnsi" w:cstheme="minorHAnsi"/>
                <w:sz w:val="16"/>
                <w:szCs w:val="16"/>
                <w:lang w:val="sk-SK"/>
              </w:rPr>
              <w:t>š</w:t>
            </w:r>
            <w:r w:rsidRPr="00EA2702">
              <w:rPr>
                <w:rFonts w:asciiTheme="minorHAnsi" w:hAnsiTheme="minorHAnsi" w:cstheme="minorHAnsi"/>
                <w:sz w:val="16"/>
                <w:szCs w:val="16"/>
                <w:lang w:val="sk-SK"/>
              </w:rPr>
              <w:t>ej popul</w:t>
            </w:r>
            <w:r w:rsidRPr="00EA2702">
              <w:rPr>
                <w:rFonts w:asciiTheme="minorHAnsi" w:hAnsiTheme="minorHAnsi" w:cstheme="minorHAnsi"/>
                <w:sz w:val="16"/>
                <w:szCs w:val="16"/>
                <w:lang w:val="sk-SK"/>
              </w:rPr>
              <w:t>á</w:t>
            </w:r>
            <w:r w:rsidRPr="00EA2702">
              <w:rPr>
                <w:rFonts w:asciiTheme="minorHAnsi" w:hAnsiTheme="minorHAnsi" w:cstheme="minorHAnsi"/>
                <w:sz w:val="16"/>
                <w:szCs w:val="16"/>
                <w:lang w:val="sk-SK"/>
              </w:rPr>
              <w:t>cie. Za cel</w:t>
            </w:r>
            <w:r w:rsidRPr="00EA2702">
              <w:rPr>
                <w:rFonts w:asciiTheme="minorHAnsi" w:hAnsiTheme="minorHAnsi" w:cstheme="minorHAnsi"/>
                <w:sz w:val="16"/>
                <w:szCs w:val="16"/>
                <w:lang w:val="sk-SK"/>
              </w:rPr>
              <w:t>é</w:t>
            </w:r>
            <w:r w:rsidRPr="00EA2702">
              <w:rPr>
                <w:rFonts w:asciiTheme="minorHAnsi" w:hAnsiTheme="minorHAnsi" w:cstheme="minorHAnsi"/>
                <w:sz w:val="16"/>
                <w:szCs w:val="16"/>
                <w:lang w:val="sk-SK"/>
              </w:rPr>
              <w:t xml:space="preserve"> obdobie 25 rokov klesol aj podiel predch</w:t>
            </w:r>
            <w:r w:rsidRPr="00EA2702">
              <w:rPr>
                <w:rFonts w:asciiTheme="minorHAnsi" w:hAnsiTheme="minorHAnsi" w:cstheme="minorHAnsi"/>
                <w:sz w:val="16"/>
                <w:szCs w:val="16"/>
                <w:lang w:val="sk-SK"/>
              </w:rPr>
              <w:t>á</w:t>
            </w:r>
            <w:r w:rsidRPr="00EA2702">
              <w:rPr>
                <w:rFonts w:asciiTheme="minorHAnsi" w:hAnsiTheme="minorHAnsi" w:cstheme="minorHAnsi"/>
                <w:sz w:val="16"/>
                <w:szCs w:val="16"/>
                <w:lang w:val="sk-SK"/>
              </w:rPr>
              <w:t>dzaj</w:t>
            </w:r>
            <w:r w:rsidRPr="00EA2702">
              <w:rPr>
                <w:rFonts w:asciiTheme="minorHAnsi" w:hAnsiTheme="minorHAnsi" w:cstheme="minorHAnsi"/>
                <w:sz w:val="16"/>
                <w:szCs w:val="16"/>
                <w:lang w:val="sk-SK"/>
              </w:rPr>
              <w:t>ú</w:t>
            </w:r>
            <w:r w:rsidRPr="00EA2702">
              <w:rPr>
                <w:rFonts w:asciiTheme="minorHAnsi" w:hAnsiTheme="minorHAnsi" w:cstheme="minorHAnsi"/>
                <w:sz w:val="16"/>
                <w:szCs w:val="16"/>
                <w:lang w:val="sk-SK"/>
              </w:rPr>
              <w:t>cich nekardiochirurgických výkonov medzi pr</w:t>
            </w:r>
            <w:r w:rsidRPr="00EA2702">
              <w:rPr>
                <w:rFonts w:asciiTheme="minorHAnsi" w:hAnsiTheme="minorHAnsi" w:cstheme="minorHAnsi"/>
                <w:sz w:val="16"/>
                <w:szCs w:val="16"/>
                <w:lang w:val="sk-SK"/>
              </w:rPr>
              <w:t>í</w:t>
            </w:r>
            <w:r w:rsidRPr="00EA2702">
              <w:rPr>
                <w:rFonts w:asciiTheme="minorHAnsi" w:hAnsiTheme="minorHAnsi" w:cstheme="minorHAnsi"/>
                <w:sz w:val="16"/>
                <w:szCs w:val="16"/>
                <w:lang w:val="sk-SK"/>
              </w:rPr>
              <w:t>padmi IE, pravdepodobne v dôsledku implement</w:t>
            </w:r>
            <w:r w:rsidRPr="00EA2702">
              <w:rPr>
                <w:rFonts w:asciiTheme="minorHAnsi" w:hAnsiTheme="minorHAnsi" w:cstheme="minorHAnsi"/>
                <w:sz w:val="16"/>
                <w:szCs w:val="16"/>
                <w:lang w:val="sk-SK"/>
              </w:rPr>
              <w:t>á</w:t>
            </w:r>
            <w:r w:rsidRPr="00EA2702">
              <w:rPr>
                <w:rFonts w:asciiTheme="minorHAnsi" w:hAnsiTheme="minorHAnsi" w:cstheme="minorHAnsi"/>
                <w:sz w:val="16"/>
                <w:szCs w:val="16"/>
                <w:lang w:val="sk-SK"/>
              </w:rPr>
              <w:t>cie guidelines na profylaxiu IE v roku 2003 pri vybraných chirurgických výkonoch (z 13,3 % na 5,4 %). Prevent</w:t>
            </w:r>
            <w:r w:rsidRPr="00EA2702">
              <w:rPr>
                <w:rFonts w:asciiTheme="minorHAnsi" w:hAnsiTheme="minorHAnsi" w:cstheme="minorHAnsi"/>
                <w:sz w:val="16"/>
                <w:szCs w:val="16"/>
                <w:lang w:val="sk-SK"/>
              </w:rPr>
              <w:t>í</w:t>
            </w:r>
            <w:r w:rsidRPr="00EA2702">
              <w:rPr>
                <w:rFonts w:asciiTheme="minorHAnsi" w:hAnsiTheme="minorHAnsi" w:cstheme="minorHAnsi"/>
                <w:sz w:val="16"/>
                <w:szCs w:val="16"/>
                <w:lang w:val="sk-SK"/>
              </w:rPr>
              <w:t>vne smernice upravila rovnako ako v roku 2000 Slovensk</w:t>
            </w:r>
            <w:r w:rsidRPr="00EA2702">
              <w:rPr>
                <w:rFonts w:asciiTheme="minorHAnsi" w:hAnsiTheme="minorHAnsi" w:cstheme="minorHAnsi"/>
                <w:sz w:val="16"/>
                <w:szCs w:val="16"/>
                <w:lang w:val="sk-SK"/>
              </w:rPr>
              <w:t>á</w:t>
            </w:r>
            <w:r w:rsidRPr="00EA2702">
              <w:rPr>
                <w:rFonts w:asciiTheme="minorHAnsi" w:hAnsiTheme="minorHAnsi" w:cstheme="minorHAnsi"/>
                <w:sz w:val="16"/>
                <w:szCs w:val="16"/>
                <w:lang w:val="sk-SK"/>
              </w:rPr>
              <w:t xml:space="preserve"> kardiologick</w:t>
            </w:r>
            <w:r w:rsidRPr="00EA2702">
              <w:rPr>
                <w:rFonts w:asciiTheme="minorHAnsi" w:hAnsiTheme="minorHAnsi" w:cstheme="minorHAnsi"/>
                <w:sz w:val="16"/>
                <w:szCs w:val="16"/>
                <w:lang w:val="sk-SK"/>
              </w:rPr>
              <w:t>á</w:t>
            </w:r>
            <w:r w:rsidRPr="00EA2702">
              <w:rPr>
                <w:rFonts w:asciiTheme="minorHAnsi" w:hAnsiTheme="minorHAnsi" w:cstheme="minorHAnsi"/>
                <w:sz w:val="16"/>
                <w:szCs w:val="16"/>
                <w:lang w:val="sk-SK"/>
              </w:rPr>
              <w:t xml:space="preserve"> a stomatologick</w:t>
            </w:r>
            <w:r w:rsidRPr="00EA2702">
              <w:rPr>
                <w:rFonts w:asciiTheme="minorHAnsi" w:hAnsiTheme="minorHAnsi" w:cstheme="minorHAnsi"/>
                <w:sz w:val="16"/>
                <w:szCs w:val="16"/>
                <w:lang w:val="sk-SK"/>
              </w:rPr>
              <w:t>á</w:t>
            </w:r>
            <w:r w:rsidRPr="00EA2702">
              <w:rPr>
                <w:rFonts w:asciiTheme="minorHAnsi" w:hAnsiTheme="minorHAnsi" w:cstheme="minorHAnsi"/>
                <w:sz w:val="16"/>
                <w:szCs w:val="16"/>
                <w:lang w:val="sk-SK"/>
              </w:rPr>
              <w:t xml:space="preserve"> spolo</w:t>
            </w:r>
            <w:r w:rsidRPr="00EA2702">
              <w:rPr>
                <w:rFonts w:ascii="Cambria" w:hAnsi="Cambria" w:cs="Cambria" w:hint="default"/>
                <w:sz w:val="16"/>
                <w:szCs w:val="16"/>
                <w:lang w:val="sk-SK"/>
              </w:rPr>
              <w:t>č</w:t>
            </w:r>
            <w:r w:rsidRPr="00EA2702">
              <w:rPr>
                <w:rFonts w:asciiTheme="minorHAnsi" w:hAnsiTheme="minorHAnsi" w:cstheme="minorHAnsi"/>
                <w:sz w:val="16"/>
                <w:szCs w:val="16"/>
                <w:lang w:val="sk-SK"/>
              </w:rPr>
              <w:t>nos</w:t>
            </w:r>
            <w:r w:rsidRPr="00EA2702">
              <w:rPr>
                <w:rFonts w:ascii="Cambria" w:hAnsi="Cambria" w:cs="Cambria" w:hint="default"/>
                <w:sz w:val="16"/>
                <w:szCs w:val="16"/>
                <w:lang w:val="sk-SK"/>
              </w:rPr>
              <w:t>ť</w:t>
            </w:r>
            <w:r w:rsidRPr="00EA2702">
              <w:rPr>
                <w:rFonts w:asciiTheme="minorHAnsi" w:hAnsiTheme="minorHAnsi" w:cstheme="minorHAnsi"/>
                <w:sz w:val="16"/>
                <w:szCs w:val="16"/>
                <w:lang w:val="sk-SK"/>
              </w:rPr>
              <w:t>, mo</w:t>
            </w:r>
            <w:r w:rsidRPr="00EA2702">
              <w:rPr>
                <w:rFonts w:ascii="Cambria" w:hAnsi="Cambria" w:cs="Cambria" w:hint="default"/>
                <w:sz w:val="16"/>
                <w:szCs w:val="16"/>
                <w:lang w:val="sk-SK"/>
              </w:rPr>
              <w:t>ž</w:t>
            </w:r>
            <w:r w:rsidRPr="00EA2702">
              <w:rPr>
                <w:rFonts w:asciiTheme="minorHAnsi" w:hAnsiTheme="minorHAnsi" w:cstheme="minorHAnsi"/>
                <w:sz w:val="16"/>
                <w:szCs w:val="16"/>
                <w:lang w:val="sk-SK"/>
              </w:rPr>
              <w:t>no viedla aj k zn</w:t>
            </w:r>
            <w:r w:rsidRPr="00EA2702">
              <w:rPr>
                <w:rFonts w:asciiTheme="minorHAnsi" w:hAnsiTheme="minorHAnsi" w:cstheme="minorHAnsi"/>
                <w:sz w:val="16"/>
                <w:szCs w:val="16"/>
                <w:lang w:val="sk-SK"/>
              </w:rPr>
              <w:t>í</w:t>
            </w:r>
            <w:r w:rsidRPr="00EA2702">
              <w:rPr>
                <w:rFonts w:ascii="Cambria" w:hAnsi="Cambria" w:cs="Cambria" w:hint="default"/>
                <w:sz w:val="16"/>
                <w:szCs w:val="16"/>
                <w:lang w:val="sk-SK"/>
              </w:rPr>
              <w:t>ž</w:t>
            </w:r>
            <w:r w:rsidRPr="00EA2702">
              <w:rPr>
                <w:rFonts w:asciiTheme="minorHAnsi" w:hAnsiTheme="minorHAnsi" w:cstheme="minorHAnsi"/>
                <w:sz w:val="16"/>
                <w:szCs w:val="16"/>
                <w:lang w:val="sk-SK"/>
              </w:rPr>
              <w:t>eniu predch</w:t>
            </w:r>
            <w:r w:rsidRPr="00EA2702">
              <w:rPr>
                <w:rFonts w:asciiTheme="minorHAnsi" w:hAnsiTheme="minorHAnsi" w:cstheme="minorHAnsi"/>
                <w:sz w:val="16"/>
                <w:szCs w:val="16"/>
                <w:lang w:val="sk-SK"/>
              </w:rPr>
              <w:t>á</w:t>
            </w:r>
            <w:r w:rsidRPr="00EA2702">
              <w:rPr>
                <w:rFonts w:asciiTheme="minorHAnsi" w:hAnsiTheme="minorHAnsi" w:cstheme="minorHAnsi"/>
                <w:sz w:val="16"/>
                <w:szCs w:val="16"/>
                <w:lang w:val="sk-SK"/>
              </w:rPr>
              <w:t>dzaj</w:t>
            </w:r>
            <w:r w:rsidRPr="00EA2702">
              <w:rPr>
                <w:rFonts w:asciiTheme="minorHAnsi" w:hAnsiTheme="minorHAnsi" w:cstheme="minorHAnsi"/>
                <w:sz w:val="16"/>
                <w:szCs w:val="16"/>
                <w:lang w:val="sk-SK"/>
              </w:rPr>
              <w:t>ú</w:t>
            </w:r>
            <w:r w:rsidRPr="00EA2702">
              <w:rPr>
                <w:rFonts w:asciiTheme="minorHAnsi" w:hAnsiTheme="minorHAnsi" w:cstheme="minorHAnsi"/>
                <w:sz w:val="16"/>
                <w:szCs w:val="16"/>
                <w:lang w:val="sk-SK"/>
              </w:rPr>
              <w:t>cej stomatologickej chirurgie ako rizikov</w:t>
            </w:r>
            <w:r w:rsidRPr="00EA2702">
              <w:rPr>
                <w:rFonts w:asciiTheme="minorHAnsi" w:hAnsiTheme="minorHAnsi" w:cstheme="minorHAnsi"/>
                <w:sz w:val="16"/>
                <w:szCs w:val="16"/>
                <w:lang w:val="sk-SK"/>
              </w:rPr>
              <w:t>é</w:t>
            </w:r>
            <w:r w:rsidRPr="00EA2702">
              <w:rPr>
                <w:rFonts w:asciiTheme="minorHAnsi" w:hAnsiTheme="minorHAnsi" w:cstheme="minorHAnsi"/>
                <w:sz w:val="16"/>
                <w:szCs w:val="16"/>
                <w:lang w:val="sk-SK"/>
              </w:rPr>
              <w:t xml:space="preserve">ho faktora IE od roku 1984 </w:t>
            </w:r>
            <w:r w:rsidRPr="00EA2702">
              <w:rPr>
                <w:rFonts w:asciiTheme="minorHAnsi" w:hAnsiTheme="minorHAnsi" w:cstheme="minorHAnsi"/>
                <w:sz w:val="16"/>
                <w:szCs w:val="16"/>
                <w:lang w:val="sk-SK"/>
              </w:rPr>
              <w:t>–</w:t>
            </w:r>
            <w:r w:rsidRPr="00EA2702">
              <w:rPr>
                <w:rFonts w:asciiTheme="minorHAnsi" w:hAnsiTheme="minorHAnsi" w:cstheme="minorHAnsi"/>
                <w:sz w:val="16"/>
                <w:szCs w:val="16"/>
                <w:lang w:val="sk-SK"/>
              </w:rPr>
              <w:t xml:space="preserve"> 1990 (26,7 %) len na cca 2 % v rokoch 2007 </w:t>
            </w:r>
            <w:r w:rsidRPr="00EA2702">
              <w:rPr>
                <w:rFonts w:asciiTheme="minorHAnsi" w:hAnsiTheme="minorHAnsi" w:cstheme="minorHAnsi"/>
                <w:sz w:val="16"/>
                <w:szCs w:val="16"/>
                <w:lang w:val="sk-SK"/>
              </w:rPr>
              <w:t>–</w:t>
            </w:r>
            <w:r w:rsidRPr="00EA2702">
              <w:rPr>
                <w:rFonts w:asciiTheme="minorHAnsi" w:hAnsiTheme="minorHAnsi" w:cstheme="minorHAnsi"/>
                <w:sz w:val="16"/>
                <w:szCs w:val="16"/>
                <w:lang w:val="sk-SK"/>
              </w:rPr>
              <w:t xml:space="preserve"> 2017.</w:t>
            </w:r>
          </w:p>
          <w:p w14:paraId="6A922D54" w14:textId="25F666FC" w:rsidR="00B12D40" w:rsidRPr="00B12D40" w:rsidRDefault="00B12D40" w:rsidP="00363B4E">
            <w:pPr>
              <w:pStyle w:val="PredformtovanHTML"/>
              <w:shd w:val="clear" w:color="auto" w:fill="F8F9FA"/>
              <w:rPr>
                <w:rFonts w:asciiTheme="minorHAnsi" w:hAnsiTheme="minorHAnsi" w:cstheme="minorHAnsi" w:hint="default"/>
                <w:sz w:val="16"/>
                <w:szCs w:val="16"/>
                <w:lang w:val="sk-SK"/>
              </w:rPr>
            </w:pPr>
            <w:r w:rsidRPr="00B12D40">
              <w:rPr>
                <w:rFonts w:asciiTheme="minorHAnsi" w:hAnsiTheme="minorHAnsi" w:cstheme="minorHAnsi"/>
                <w:sz w:val="16"/>
                <w:szCs w:val="16"/>
                <w:lang w:val="sk-SK"/>
              </w:rPr>
              <w:t>Významným dopadom výstupu je zvý</w:t>
            </w:r>
            <w:r w:rsidRPr="00B12D40">
              <w:rPr>
                <w:rFonts w:asciiTheme="minorHAnsi" w:hAnsiTheme="minorHAnsi" w:cstheme="minorHAnsi"/>
                <w:sz w:val="16"/>
                <w:szCs w:val="16"/>
                <w:lang w:val="sk-SK"/>
              </w:rPr>
              <w:t>š</w:t>
            </w:r>
            <w:r w:rsidRPr="00B12D40">
              <w:rPr>
                <w:rFonts w:asciiTheme="minorHAnsi" w:hAnsiTheme="minorHAnsi" w:cstheme="minorHAnsi"/>
                <w:sz w:val="16"/>
                <w:szCs w:val="16"/>
                <w:lang w:val="sk-SK"/>
              </w:rPr>
              <w:t>enie odbornosti a praktick</w:t>
            </w:r>
            <w:r w:rsidRPr="00B12D40">
              <w:rPr>
                <w:rFonts w:asciiTheme="minorHAnsi" w:hAnsiTheme="minorHAnsi" w:cstheme="minorHAnsi"/>
                <w:sz w:val="16"/>
                <w:szCs w:val="16"/>
                <w:lang w:val="sk-SK"/>
              </w:rPr>
              <w:t>é</w:t>
            </w:r>
            <w:r w:rsidRPr="00B12D40">
              <w:rPr>
                <w:rFonts w:asciiTheme="minorHAnsi" w:hAnsiTheme="minorHAnsi" w:cstheme="minorHAnsi"/>
                <w:sz w:val="16"/>
                <w:szCs w:val="16"/>
                <w:lang w:val="sk-SK"/>
              </w:rPr>
              <w:t>ho výkonu soci</w:t>
            </w:r>
            <w:r w:rsidRPr="00B12D40">
              <w:rPr>
                <w:rFonts w:asciiTheme="minorHAnsi" w:hAnsiTheme="minorHAnsi" w:cstheme="minorHAnsi"/>
                <w:sz w:val="16"/>
                <w:szCs w:val="16"/>
                <w:lang w:val="sk-SK"/>
              </w:rPr>
              <w:t>á</w:t>
            </w:r>
            <w:r w:rsidRPr="00B12D40">
              <w:rPr>
                <w:rFonts w:asciiTheme="minorHAnsi" w:hAnsiTheme="minorHAnsi" w:cstheme="minorHAnsi"/>
                <w:sz w:val="16"/>
                <w:szCs w:val="16"/>
                <w:lang w:val="sk-SK"/>
              </w:rPr>
              <w:t>lnej pr</w:t>
            </w:r>
            <w:r w:rsidRPr="00B12D40">
              <w:rPr>
                <w:rFonts w:asciiTheme="minorHAnsi" w:hAnsiTheme="minorHAnsi" w:cstheme="minorHAnsi"/>
                <w:sz w:val="16"/>
                <w:szCs w:val="16"/>
                <w:lang w:val="sk-SK"/>
              </w:rPr>
              <w:t>á</w:t>
            </w:r>
            <w:r w:rsidRPr="00B12D40">
              <w:rPr>
                <w:rFonts w:asciiTheme="minorHAnsi" w:hAnsiTheme="minorHAnsi" w:cstheme="minorHAnsi"/>
                <w:sz w:val="16"/>
                <w:szCs w:val="16"/>
                <w:lang w:val="sk-SK"/>
              </w:rPr>
              <w:t>ce, z administrat</w:t>
            </w:r>
            <w:r w:rsidRPr="00B12D40">
              <w:rPr>
                <w:rFonts w:asciiTheme="minorHAnsi" w:hAnsiTheme="minorHAnsi" w:cstheme="minorHAnsi"/>
                <w:sz w:val="16"/>
                <w:szCs w:val="16"/>
                <w:lang w:val="sk-SK"/>
              </w:rPr>
              <w:t>í</w:t>
            </w:r>
            <w:r w:rsidRPr="00B12D40">
              <w:rPr>
                <w:rFonts w:asciiTheme="minorHAnsi" w:hAnsiTheme="minorHAnsi" w:cstheme="minorHAnsi"/>
                <w:sz w:val="16"/>
                <w:szCs w:val="16"/>
                <w:lang w:val="sk-SK"/>
              </w:rPr>
              <w:t>vneho byrokratick</w:t>
            </w:r>
            <w:r w:rsidRPr="00B12D40">
              <w:rPr>
                <w:rFonts w:asciiTheme="minorHAnsi" w:hAnsiTheme="minorHAnsi" w:cstheme="minorHAnsi"/>
                <w:sz w:val="16"/>
                <w:szCs w:val="16"/>
                <w:lang w:val="sk-SK"/>
              </w:rPr>
              <w:t>é</w:t>
            </w:r>
            <w:r w:rsidRPr="00B12D40">
              <w:rPr>
                <w:rFonts w:asciiTheme="minorHAnsi" w:hAnsiTheme="minorHAnsi" w:cstheme="minorHAnsi"/>
                <w:sz w:val="16"/>
                <w:szCs w:val="16"/>
                <w:lang w:val="sk-SK"/>
              </w:rPr>
              <w:t>ho r</w:t>
            </w:r>
            <w:r w:rsidRPr="00B12D40">
              <w:rPr>
                <w:rFonts w:asciiTheme="minorHAnsi" w:hAnsiTheme="minorHAnsi" w:cstheme="minorHAnsi"/>
                <w:sz w:val="16"/>
                <w:szCs w:val="16"/>
                <w:lang w:val="sk-SK"/>
              </w:rPr>
              <w:t>á</w:t>
            </w:r>
            <w:r w:rsidRPr="00B12D40">
              <w:rPr>
                <w:rFonts w:asciiTheme="minorHAnsi" w:hAnsiTheme="minorHAnsi" w:cstheme="minorHAnsi"/>
                <w:sz w:val="16"/>
                <w:szCs w:val="16"/>
                <w:lang w:val="sk-SK"/>
              </w:rPr>
              <w:t>mca k intenz</w:t>
            </w:r>
            <w:r w:rsidRPr="00B12D40">
              <w:rPr>
                <w:rFonts w:asciiTheme="minorHAnsi" w:hAnsiTheme="minorHAnsi" w:cstheme="minorHAnsi"/>
                <w:sz w:val="16"/>
                <w:szCs w:val="16"/>
                <w:lang w:val="sk-SK"/>
              </w:rPr>
              <w:t>í</w:t>
            </w:r>
            <w:r w:rsidRPr="00B12D40">
              <w:rPr>
                <w:rFonts w:asciiTheme="minorHAnsi" w:hAnsiTheme="minorHAnsi" w:cstheme="minorHAnsi"/>
                <w:sz w:val="16"/>
                <w:szCs w:val="16"/>
                <w:lang w:val="sk-SK"/>
              </w:rPr>
              <w:t>vnej a efekt</w:t>
            </w:r>
            <w:r w:rsidRPr="00B12D40">
              <w:rPr>
                <w:rFonts w:asciiTheme="minorHAnsi" w:hAnsiTheme="minorHAnsi" w:cstheme="minorHAnsi"/>
                <w:sz w:val="16"/>
                <w:szCs w:val="16"/>
                <w:lang w:val="sk-SK"/>
              </w:rPr>
              <w:t>í</w:t>
            </w:r>
            <w:r w:rsidRPr="00B12D40">
              <w:rPr>
                <w:rFonts w:asciiTheme="minorHAnsi" w:hAnsiTheme="minorHAnsi" w:cstheme="minorHAnsi"/>
                <w:sz w:val="16"/>
                <w:szCs w:val="16"/>
                <w:lang w:val="sk-SK"/>
              </w:rPr>
              <w:t>vnej pr</w:t>
            </w:r>
            <w:r w:rsidRPr="00B12D40">
              <w:rPr>
                <w:rFonts w:asciiTheme="minorHAnsi" w:hAnsiTheme="minorHAnsi" w:cstheme="minorHAnsi"/>
                <w:sz w:val="16"/>
                <w:szCs w:val="16"/>
                <w:lang w:val="sk-SK"/>
              </w:rPr>
              <w:t>á</w:t>
            </w:r>
            <w:r w:rsidRPr="00B12D40">
              <w:rPr>
                <w:rFonts w:asciiTheme="minorHAnsi" w:hAnsiTheme="minorHAnsi" w:cstheme="minorHAnsi"/>
                <w:sz w:val="16"/>
                <w:szCs w:val="16"/>
                <w:lang w:val="sk-SK"/>
              </w:rPr>
              <w:t>ci</w:t>
            </w:r>
            <w:r w:rsidR="00A37FDE">
              <w:rPr>
                <w:rFonts w:asciiTheme="minorHAnsi" w:hAnsiTheme="minorHAnsi" w:cstheme="minorHAnsi" w:hint="default"/>
                <w:sz w:val="16"/>
                <w:szCs w:val="16"/>
                <w:lang w:val="sk-SK"/>
              </w:rPr>
              <w:t xml:space="preserve"> v oblasti prevencie</w:t>
            </w:r>
            <w:r w:rsidRPr="00B12D40">
              <w:rPr>
                <w:rFonts w:asciiTheme="minorHAnsi" w:hAnsiTheme="minorHAnsi" w:cstheme="minorHAnsi" w:hint="default"/>
                <w:sz w:val="16"/>
                <w:szCs w:val="16"/>
                <w:lang w:val="sk-SK"/>
              </w:rPr>
              <w:t xml:space="preserve"> s občanmi </w:t>
            </w:r>
            <w:r w:rsidR="00364B51">
              <w:rPr>
                <w:rFonts w:asciiTheme="minorHAnsi" w:hAnsiTheme="minorHAnsi" w:cstheme="minorHAnsi" w:hint="default"/>
                <w:sz w:val="16"/>
                <w:szCs w:val="16"/>
                <w:lang w:val="sk-SK"/>
              </w:rPr>
              <w:t>v seniorskom veku</w:t>
            </w:r>
            <w:r w:rsidRPr="00B12D40">
              <w:rPr>
                <w:rFonts w:asciiTheme="minorHAnsi" w:hAnsiTheme="minorHAnsi" w:cstheme="minorHAnsi" w:hint="default"/>
                <w:sz w:val="16"/>
                <w:szCs w:val="16"/>
                <w:lang w:val="sk-SK"/>
              </w:rPr>
              <w:t xml:space="preserve">. </w:t>
            </w:r>
          </w:p>
          <w:p w14:paraId="0805E74B" w14:textId="77777777" w:rsidR="00363B4E" w:rsidRPr="0056101B" w:rsidRDefault="00363B4E" w:rsidP="00363B4E">
            <w:pPr>
              <w:pStyle w:val="PredformtovanHTML"/>
              <w:shd w:val="clear" w:color="auto" w:fill="F8F9FA"/>
              <w:rPr>
                <w:rFonts w:asciiTheme="minorHAnsi" w:hAnsiTheme="minorHAnsi" w:cstheme="minorHAnsi" w:hint="default"/>
                <w:sz w:val="16"/>
                <w:szCs w:val="16"/>
                <w:lang w:val="sk-SK"/>
              </w:rPr>
            </w:pPr>
          </w:p>
          <w:p w14:paraId="2BFFB051" w14:textId="77777777" w:rsidR="00363B4E" w:rsidRDefault="00CE331B" w:rsidP="00B12D40">
            <w:pPr>
              <w:pStyle w:val="PredformtovanHTML"/>
              <w:shd w:val="clear" w:color="auto" w:fill="F8F9FA"/>
              <w:rPr>
                <w:rFonts w:asciiTheme="minorHAnsi" w:hAnsiTheme="minorHAnsi" w:cstheme="minorHAnsi" w:hint="default"/>
                <w:sz w:val="16"/>
                <w:szCs w:val="16"/>
              </w:rPr>
            </w:pPr>
            <w:r w:rsidRPr="00CE331B">
              <w:rPr>
                <w:rFonts w:asciiTheme="minorHAnsi" w:hAnsiTheme="minorHAnsi" w:cstheme="minorHAnsi"/>
                <w:sz w:val="16"/>
                <w:szCs w:val="16"/>
              </w:rPr>
              <w:t>Within the last 20 years we observed a dramatic increase in cardiac surgery (from 828 cardiosurgical interventions to more than 6000 per year and from 1 to 4 centers in 2017) including the treatment of IE, which resulted in a trend towards reducing mortality due to IE (18% in 1991</w:t>
            </w:r>
            <w:r w:rsidRPr="00CE331B">
              <w:rPr>
                <w:rFonts w:asciiTheme="minorHAnsi" w:hAnsiTheme="minorHAnsi" w:cstheme="minorHAnsi"/>
                <w:sz w:val="16"/>
                <w:szCs w:val="16"/>
              </w:rPr>
              <w:t>–</w:t>
            </w:r>
            <w:r w:rsidRPr="00CE331B">
              <w:rPr>
                <w:rFonts w:asciiTheme="minorHAnsi" w:hAnsiTheme="minorHAnsi" w:cstheme="minorHAnsi"/>
                <w:sz w:val="16"/>
                <w:szCs w:val="16"/>
              </w:rPr>
              <w:t>1997 vs. 9.8% in 2007</w:t>
            </w:r>
            <w:r w:rsidRPr="00CE331B">
              <w:rPr>
                <w:rFonts w:asciiTheme="minorHAnsi" w:hAnsiTheme="minorHAnsi" w:cstheme="minorHAnsi"/>
                <w:sz w:val="16"/>
                <w:szCs w:val="16"/>
              </w:rPr>
              <w:t>–</w:t>
            </w:r>
            <w:r w:rsidRPr="00CE331B">
              <w:rPr>
                <w:rFonts w:asciiTheme="minorHAnsi" w:hAnsiTheme="minorHAnsi" w:cstheme="minorHAnsi"/>
                <w:sz w:val="16"/>
                <w:szCs w:val="16"/>
              </w:rPr>
              <w:t>2017). Although more clinical complications in IE occurred in the last period (such as embolization), lower mortality was noted because of better diagnosis and more cardiac surgical intervention that in the past decade. Proportion of rheumatic fever as commonest factor in developing countries decreased from 40% in 1984 to 4.4% in 2007</w:t>
            </w:r>
            <w:r w:rsidRPr="00CE331B">
              <w:rPr>
                <w:rFonts w:asciiTheme="minorHAnsi" w:hAnsiTheme="minorHAnsi" w:cstheme="minorHAnsi"/>
                <w:sz w:val="16"/>
                <w:szCs w:val="16"/>
              </w:rPr>
              <w:t>–</w:t>
            </w:r>
            <w:r w:rsidRPr="00CE331B">
              <w:rPr>
                <w:rFonts w:asciiTheme="minorHAnsi" w:hAnsiTheme="minorHAnsi" w:cstheme="minorHAnsi"/>
                <w:sz w:val="16"/>
                <w:szCs w:val="16"/>
              </w:rPr>
              <w:t>2017 due to decreasing population with rheumatic fever patients in elderly population. Also pro- portion of previous non-cardiac surgical interventions among IE cases decreased within the entire period of 25 years, probably due to implementation of guidelines for prophylaxis of IE in 2003 in selected surgical interventions (from 13.3% to 5.4%). Preventive guidelines were adapted as well as in 2000 by Slovak Society of Cardiology and Stomatology possibly led also to decrease of prior dental surgery as a risk factor for IE since 1984</w:t>
            </w:r>
            <w:r w:rsidRPr="00CE331B">
              <w:rPr>
                <w:rFonts w:asciiTheme="minorHAnsi" w:hAnsiTheme="minorHAnsi" w:cstheme="minorHAnsi"/>
                <w:sz w:val="16"/>
                <w:szCs w:val="16"/>
              </w:rPr>
              <w:t>–</w:t>
            </w:r>
            <w:r w:rsidRPr="00CE331B">
              <w:rPr>
                <w:rFonts w:asciiTheme="minorHAnsi" w:hAnsiTheme="minorHAnsi" w:cstheme="minorHAnsi"/>
                <w:sz w:val="16"/>
                <w:szCs w:val="16"/>
              </w:rPr>
              <w:t xml:space="preserve"> 1990 (26.7%) to only about 2% in 2007</w:t>
            </w:r>
            <w:r w:rsidRPr="00CE331B">
              <w:rPr>
                <w:rFonts w:asciiTheme="minorHAnsi" w:hAnsiTheme="minorHAnsi" w:cstheme="minorHAnsi"/>
                <w:sz w:val="16"/>
                <w:szCs w:val="16"/>
              </w:rPr>
              <w:t>–</w:t>
            </w:r>
            <w:r w:rsidRPr="00CE331B">
              <w:rPr>
                <w:rFonts w:asciiTheme="minorHAnsi" w:hAnsiTheme="minorHAnsi" w:cstheme="minorHAnsi"/>
                <w:sz w:val="16"/>
                <w:szCs w:val="16"/>
              </w:rPr>
              <w:t>2017.</w:t>
            </w:r>
          </w:p>
          <w:p w14:paraId="02B409B8" w14:textId="77777777" w:rsidR="001D5A9B" w:rsidRDefault="001D5A9B" w:rsidP="00B12D40">
            <w:pPr>
              <w:pStyle w:val="PredformtovanHTML"/>
              <w:shd w:val="clear" w:color="auto" w:fill="F8F9FA"/>
              <w:rPr>
                <w:rFonts w:asciiTheme="minorHAnsi" w:hAnsiTheme="minorHAnsi" w:cstheme="minorHAnsi" w:hint="default"/>
                <w:sz w:val="16"/>
                <w:szCs w:val="16"/>
              </w:rPr>
            </w:pPr>
            <w:r w:rsidRPr="001D5A9B">
              <w:rPr>
                <w:rFonts w:asciiTheme="minorHAnsi" w:hAnsiTheme="minorHAnsi" w:cstheme="minorHAnsi"/>
                <w:sz w:val="16"/>
                <w:szCs w:val="16"/>
              </w:rPr>
              <w:t>A significant impact of the output is an increase in expertise and practical performance of social work, from an administrative bureaucratic framework to intensive and effective work in the field of prevention with senior citizens.</w:t>
            </w:r>
          </w:p>
          <w:p w14:paraId="60ADC494" w14:textId="6F1BABDB" w:rsidR="001D5A9B" w:rsidRPr="0056101B" w:rsidRDefault="001D5A9B" w:rsidP="00B12D40">
            <w:pPr>
              <w:pStyle w:val="PredformtovanHTML"/>
              <w:shd w:val="clear" w:color="auto" w:fill="F8F9FA"/>
              <w:rPr>
                <w:rFonts w:asciiTheme="minorHAnsi" w:hAnsiTheme="minorHAnsi" w:cstheme="minorHAnsi" w:hint="default"/>
                <w:sz w:val="16"/>
                <w:szCs w:val="16"/>
                <w:shd w:val="clear" w:color="auto" w:fill="F8F9FA"/>
                <w:lang w:val="sk-SK" w:eastAsia="sk-SK"/>
              </w:rPr>
            </w:pPr>
          </w:p>
        </w:tc>
        <w:tc>
          <w:tcPr>
            <w:tcW w:w="240" w:type="dxa"/>
            <w:gridSpan w:val="2"/>
            <w:vAlign w:val="center"/>
          </w:tcPr>
          <w:p w14:paraId="055B58AE" w14:textId="77777777" w:rsidR="00363B4E" w:rsidRDefault="00363B4E" w:rsidP="00363B4E">
            <w:pPr>
              <w:spacing w:after="0" w:line="240" w:lineRule="auto"/>
              <w:rPr>
                <w:rFonts w:ascii="Calibri" w:eastAsia="Times New Roman" w:hAnsi="Calibri" w:cs="Calibri"/>
                <w:sz w:val="16"/>
                <w:szCs w:val="16"/>
                <w:lang w:eastAsia="sk-SK"/>
              </w:rPr>
            </w:pPr>
          </w:p>
        </w:tc>
      </w:tr>
      <w:tr w:rsidR="00363B4E" w14:paraId="46CA14FF" w14:textId="77777777">
        <w:trPr>
          <w:trHeight w:val="1290"/>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07D54627"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14:paraId="112DEEC0" w14:textId="4216AC98" w:rsidR="00363B4E" w:rsidRDefault="00BB6F8B" w:rsidP="00363B4E">
            <w:pPr>
              <w:pStyle w:val="PredformtovanHTML"/>
              <w:shd w:val="clear" w:color="auto" w:fill="F8F9FA"/>
              <w:rPr>
                <w:rFonts w:ascii="Calibri" w:hAnsi="Calibri" w:cs="Calibri" w:hint="default"/>
                <w:sz w:val="16"/>
                <w:szCs w:val="16"/>
                <w:shd w:val="clear" w:color="auto" w:fill="F8F9FA"/>
                <w:lang w:val="sk-SK" w:eastAsia="sk-SK"/>
              </w:rPr>
            </w:pPr>
            <w:r w:rsidRPr="00CA2DDA">
              <w:rPr>
                <w:rFonts w:ascii="Calibri" w:hAnsi="Calibri" w:cs="Calibri" w:hint="default"/>
                <w:sz w:val="16"/>
                <w:szCs w:val="16"/>
                <w:shd w:val="clear" w:color="auto" w:fill="F8F9FA"/>
                <w:lang w:val="sk-SK" w:eastAsia="sk-SK"/>
              </w:rPr>
              <w:t>V</w:t>
            </w:r>
            <w:r w:rsidR="00363B4E" w:rsidRPr="00CA2DDA">
              <w:rPr>
                <w:rFonts w:ascii="Calibri" w:hAnsi="Calibri" w:cs="Calibri" w:hint="default"/>
                <w:sz w:val="16"/>
                <w:szCs w:val="16"/>
                <w:shd w:val="clear" w:color="auto" w:fill="F8F9FA"/>
                <w:lang w:val="sk-SK" w:eastAsia="sk-SK"/>
              </w:rPr>
              <w:t xml:space="preserve">ýstup </w:t>
            </w:r>
            <w:r w:rsidRPr="00CA2DDA">
              <w:rPr>
                <w:rFonts w:ascii="Calibri" w:hAnsi="Calibri" w:cs="Calibri" w:hint="default"/>
                <w:sz w:val="16"/>
                <w:szCs w:val="16"/>
                <w:shd w:val="clear" w:color="auto" w:fill="F8F9FA"/>
                <w:lang w:val="sk-SK" w:eastAsia="sk-SK"/>
              </w:rPr>
              <w:t xml:space="preserve">determinuje proces vzdelávania, keďže výsledkami </w:t>
            </w:r>
            <w:r w:rsidR="00363B4E" w:rsidRPr="00CA2DDA">
              <w:rPr>
                <w:rFonts w:ascii="Calibri" w:hAnsi="Calibri" w:cs="Calibri" w:hint="default"/>
                <w:sz w:val="16"/>
                <w:szCs w:val="16"/>
                <w:shd w:val="clear" w:color="auto" w:fill="F8F9FA"/>
                <w:lang w:val="sk-SK" w:eastAsia="sk-SK"/>
              </w:rPr>
              <w:t xml:space="preserve">prispieva k skvalitneniu študijného programu viažuc sa k predmetom napr. sociálna prevencia, </w:t>
            </w:r>
            <w:r w:rsidR="00104FA4">
              <w:rPr>
                <w:rFonts w:ascii="Calibri" w:hAnsi="Calibri" w:cs="Calibri" w:hint="default"/>
                <w:sz w:val="16"/>
                <w:szCs w:val="16"/>
                <w:shd w:val="clear" w:color="auto" w:fill="F8F9FA"/>
                <w:lang w:val="sk-SK" w:eastAsia="sk-SK"/>
              </w:rPr>
              <w:t>sociálna práca</w:t>
            </w:r>
            <w:r w:rsidR="00363B4E" w:rsidRPr="00CA2DDA">
              <w:rPr>
                <w:rFonts w:ascii="Calibri" w:hAnsi="Calibri" w:cs="Calibri" w:hint="default"/>
                <w:sz w:val="16"/>
                <w:szCs w:val="16"/>
                <w:shd w:val="clear" w:color="auto" w:fill="F8F9FA"/>
                <w:lang w:val="sk-SK" w:eastAsia="sk-SK"/>
              </w:rPr>
              <w:t xml:space="preserve"> v</w:t>
            </w:r>
            <w:r w:rsidR="00104FA4">
              <w:rPr>
                <w:rFonts w:ascii="Calibri" w:hAnsi="Calibri" w:cs="Calibri" w:hint="default"/>
                <w:sz w:val="16"/>
                <w:szCs w:val="16"/>
                <w:shd w:val="clear" w:color="auto" w:fill="F8F9FA"/>
                <w:lang w:val="sk-SK" w:eastAsia="sk-SK"/>
              </w:rPr>
              <w:t> </w:t>
            </w:r>
            <w:r w:rsidR="00363B4E" w:rsidRPr="00CA2DDA">
              <w:rPr>
                <w:rFonts w:ascii="Calibri" w:hAnsi="Calibri" w:cs="Calibri" w:hint="default"/>
                <w:sz w:val="16"/>
                <w:szCs w:val="16"/>
                <w:shd w:val="clear" w:color="auto" w:fill="F8F9FA"/>
                <w:lang w:val="sk-SK" w:eastAsia="sk-SK"/>
              </w:rPr>
              <w:t>zdravotníctve</w:t>
            </w:r>
            <w:r w:rsidR="00104FA4">
              <w:rPr>
                <w:rFonts w:ascii="Calibri" w:hAnsi="Calibri" w:cs="Calibri" w:hint="default"/>
                <w:sz w:val="16"/>
                <w:szCs w:val="16"/>
                <w:shd w:val="clear" w:color="auto" w:fill="F8F9FA"/>
                <w:lang w:val="sk-SK" w:eastAsia="sk-SK"/>
              </w:rPr>
              <w:t>, sociálna práca so seniormi</w:t>
            </w:r>
            <w:r w:rsidRPr="00CA2DDA">
              <w:rPr>
                <w:rFonts w:ascii="Calibri" w:hAnsi="Calibri" w:cs="Calibri" w:hint="default"/>
                <w:sz w:val="16"/>
                <w:szCs w:val="16"/>
                <w:shd w:val="clear" w:color="auto" w:fill="F8F9FA"/>
                <w:lang w:val="sk-SK" w:eastAsia="sk-SK"/>
              </w:rPr>
              <w:t xml:space="preserve">, </w:t>
            </w:r>
            <w:r w:rsidR="00363B4E" w:rsidRPr="00CA2DDA">
              <w:rPr>
                <w:rFonts w:ascii="Calibri" w:hAnsi="Calibri" w:cs="Calibri" w:hint="default"/>
                <w:sz w:val="16"/>
                <w:szCs w:val="16"/>
                <w:shd w:val="clear" w:color="auto" w:fill="F8F9FA"/>
                <w:lang w:val="sk-SK" w:eastAsia="sk-SK"/>
              </w:rPr>
              <w:t xml:space="preserve">sociálna patológia a iné príbuzné, nakoľko </w:t>
            </w:r>
            <w:r w:rsidRPr="00CA2DDA">
              <w:rPr>
                <w:rFonts w:ascii="Calibri" w:hAnsi="Calibri" w:cs="Calibri" w:hint="default"/>
                <w:sz w:val="16"/>
                <w:szCs w:val="16"/>
                <w:shd w:val="clear" w:color="auto" w:fill="F8F9FA"/>
                <w:lang w:val="sk-SK" w:eastAsia="sk-SK"/>
              </w:rPr>
              <w:t xml:space="preserve">pripravuje budúcich pracovníkov na výkon povolania v pomáhajúcej profesii, je určené pre vedeckú obec, laickú i odbornú komunitu ale aj študentov i zamestnávateľov, ktorým zvyšuje informovanosť a vyvoláva diskusie vedúce k zlepšovaniu kvality života </w:t>
            </w:r>
            <w:r w:rsidR="00104FA4">
              <w:rPr>
                <w:rFonts w:ascii="Calibri" w:hAnsi="Calibri" w:cs="Calibri" w:hint="default"/>
                <w:sz w:val="16"/>
                <w:szCs w:val="16"/>
                <w:shd w:val="clear" w:color="auto" w:fill="F8F9FA"/>
                <w:lang w:val="sk-SK" w:eastAsia="sk-SK"/>
              </w:rPr>
              <w:t>seniorov</w:t>
            </w:r>
            <w:r w:rsidRPr="00CA2DDA">
              <w:rPr>
                <w:rFonts w:ascii="Calibri" w:hAnsi="Calibri" w:cs="Calibri" w:hint="default"/>
                <w:sz w:val="16"/>
                <w:szCs w:val="16"/>
                <w:shd w:val="clear" w:color="auto" w:fill="F8F9FA"/>
                <w:lang w:val="sk-SK" w:eastAsia="sk-SK"/>
              </w:rPr>
              <w:t xml:space="preserve">, podporuje rozvoj systémovej pomoci v sektore sociálnej práce a zdravotníctva a pripravuje zainteresovaných k spôsobilosti poskytovať pomoc v týchto </w:t>
            </w:r>
            <w:r w:rsidR="00EC224A">
              <w:rPr>
                <w:rFonts w:ascii="Calibri" w:hAnsi="Calibri" w:cs="Calibri" w:hint="default"/>
                <w:sz w:val="16"/>
                <w:szCs w:val="16"/>
                <w:shd w:val="clear" w:color="auto" w:fill="F8F9FA"/>
                <w:lang w:val="sk-SK" w:eastAsia="sk-SK"/>
              </w:rPr>
              <w:t>oblastiach</w:t>
            </w:r>
            <w:r w:rsidRPr="00CA2DDA">
              <w:rPr>
                <w:rFonts w:ascii="Calibri" w:hAnsi="Calibri" w:cs="Calibri" w:hint="default"/>
                <w:sz w:val="16"/>
                <w:szCs w:val="16"/>
                <w:shd w:val="clear" w:color="auto" w:fill="F8F9FA"/>
                <w:lang w:val="sk-SK" w:eastAsia="sk-SK"/>
              </w:rPr>
              <w:t xml:space="preserve">. </w:t>
            </w:r>
          </w:p>
          <w:p w14:paraId="31683256" w14:textId="3662BC6F" w:rsidR="00F831AB" w:rsidRPr="002623CE" w:rsidRDefault="00F831AB" w:rsidP="00363B4E">
            <w:pPr>
              <w:pStyle w:val="PredformtovanHTML"/>
              <w:shd w:val="clear" w:color="auto" w:fill="F8F9FA"/>
              <w:rPr>
                <w:rFonts w:ascii="Calibri" w:hAnsi="Calibri" w:cs="Calibri" w:hint="default"/>
                <w:color w:val="202124"/>
                <w:sz w:val="16"/>
                <w:szCs w:val="16"/>
                <w:shd w:val="clear" w:color="auto" w:fill="F8F9FA"/>
                <w:lang w:val="sk-SK" w:eastAsia="sk-SK"/>
              </w:rPr>
            </w:pPr>
          </w:p>
        </w:tc>
        <w:tc>
          <w:tcPr>
            <w:tcW w:w="240" w:type="dxa"/>
            <w:gridSpan w:val="2"/>
            <w:vAlign w:val="center"/>
          </w:tcPr>
          <w:p w14:paraId="055FC9B7" w14:textId="77777777" w:rsidR="00363B4E" w:rsidRDefault="00363B4E" w:rsidP="00363B4E">
            <w:pPr>
              <w:spacing w:after="0" w:line="240" w:lineRule="auto"/>
              <w:rPr>
                <w:rFonts w:ascii="Calibri" w:eastAsia="Times New Roman" w:hAnsi="Calibri" w:cs="Calibri"/>
                <w:sz w:val="16"/>
                <w:szCs w:val="16"/>
                <w:lang w:eastAsia="sk-SK"/>
              </w:rPr>
            </w:pPr>
          </w:p>
        </w:tc>
      </w:tr>
    </w:tbl>
    <w:p w14:paraId="51945839" w14:textId="77777777" w:rsidR="00A775CC" w:rsidRDefault="00A775CC">
      <w:pPr>
        <w:spacing w:line="240" w:lineRule="auto"/>
        <w:rPr>
          <w:rFonts w:ascii="Calibri" w:hAnsi="Calibri" w:cs="Calibri"/>
          <w:sz w:val="16"/>
          <w:szCs w:val="16"/>
        </w:rPr>
      </w:pPr>
    </w:p>
    <w:sectPr w:rsidR="00A775C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51DC5" w14:textId="77777777" w:rsidR="0003570C" w:rsidRDefault="0003570C">
      <w:pPr>
        <w:spacing w:line="240" w:lineRule="auto"/>
      </w:pPr>
      <w:r>
        <w:separator/>
      </w:r>
    </w:p>
  </w:endnote>
  <w:endnote w:type="continuationSeparator" w:id="0">
    <w:p w14:paraId="144D9675" w14:textId="77777777" w:rsidR="0003570C" w:rsidRDefault="000357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9F8BA" w14:textId="77777777" w:rsidR="0003570C" w:rsidRDefault="0003570C">
      <w:pPr>
        <w:spacing w:after="0"/>
      </w:pPr>
      <w:r>
        <w:separator/>
      </w:r>
    </w:p>
  </w:footnote>
  <w:footnote w:type="continuationSeparator" w:id="0">
    <w:p w14:paraId="0601E045" w14:textId="77777777" w:rsidR="0003570C" w:rsidRDefault="0003570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07694"/>
    <w:multiLevelType w:val="singleLevel"/>
    <w:tmpl w:val="19207694"/>
    <w:lvl w:ilvl="0">
      <w:start w:val="1"/>
      <w:numFmt w:val="decimal"/>
      <w:lvlText w:val="%1."/>
      <w:lvlJc w:val="left"/>
      <w:pPr>
        <w:tabs>
          <w:tab w:val="left" w:pos="312"/>
        </w:tabs>
      </w:pPr>
    </w:lvl>
  </w:abstractNum>
  <w:abstractNum w:abstractNumId="1" w15:restartNumberingAfterBreak="0">
    <w:nsid w:val="6CDD4099"/>
    <w:multiLevelType w:val="singleLevel"/>
    <w:tmpl w:val="6CDD4099"/>
    <w:lvl w:ilvl="0">
      <w:start w:val="4"/>
      <w:numFmt w:val="decimal"/>
      <w:suff w:val="space"/>
      <w:lvlText w:val="%1."/>
      <w:lvlJc w:val="left"/>
    </w:lvl>
  </w:abstractNum>
  <w:num w:numId="1" w16cid:durableId="1428848014">
    <w:abstractNumId w:val="0"/>
  </w:num>
  <w:num w:numId="2" w16cid:durableId="19696297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14FBB"/>
    <w:rsid w:val="0003570C"/>
    <w:rsid w:val="000A3781"/>
    <w:rsid w:val="00104FA4"/>
    <w:rsid w:val="00160257"/>
    <w:rsid w:val="00190A9C"/>
    <w:rsid w:val="001D5A9B"/>
    <w:rsid w:val="001E1054"/>
    <w:rsid w:val="001F74A7"/>
    <w:rsid w:val="00207A00"/>
    <w:rsid w:val="00211BB7"/>
    <w:rsid w:val="0024286F"/>
    <w:rsid w:val="00254745"/>
    <w:rsid w:val="002623CE"/>
    <w:rsid w:val="002B5728"/>
    <w:rsid w:val="002D6C3F"/>
    <w:rsid w:val="00304954"/>
    <w:rsid w:val="00313DB5"/>
    <w:rsid w:val="00363B4E"/>
    <w:rsid w:val="00364B51"/>
    <w:rsid w:val="00383B6F"/>
    <w:rsid w:val="004C0ADE"/>
    <w:rsid w:val="00522FDF"/>
    <w:rsid w:val="0056101B"/>
    <w:rsid w:val="005614C3"/>
    <w:rsid w:val="005C516B"/>
    <w:rsid w:val="006359E5"/>
    <w:rsid w:val="006E5A42"/>
    <w:rsid w:val="0073261A"/>
    <w:rsid w:val="00757E61"/>
    <w:rsid w:val="008A1196"/>
    <w:rsid w:val="008B66A0"/>
    <w:rsid w:val="008F2D0B"/>
    <w:rsid w:val="00907231"/>
    <w:rsid w:val="0093339C"/>
    <w:rsid w:val="00951CBE"/>
    <w:rsid w:val="00992735"/>
    <w:rsid w:val="009D111C"/>
    <w:rsid w:val="00A37FDE"/>
    <w:rsid w:val="00A775CC"/>
    <w:rsid w:val="00B12D40"/>
    <w:rsid w:val="00B55C1B"/>
    <w:rsid w:val="00BB6F8B"/>
    <w:rsid w:val="00BF5906"/>
    <w:rsid w:val="00C10FF6"/>
    <w:rsid w:val="00C93B19"/>
    <w:rsid w:val="00CA2DDA"/>
    <w:rsid w:val="00CA539F"/>
    <w:rsid w:val="00CE331B"/>
    <w:rsid w:val="00EA2702"/>
    <w:rsid w:val="00EB4CAB"/>
    <w:rsid w:val="00EC224A"/>
    <w:rsid w:val="00EE282D"/>
    <w:rsid w:val="00F831AB"/>
    <w:rsid w:val="0702364C"/>
    <w:rsid w:val="0BC57201"/>
    <w:rsid w:val="13352FDA"/>
    <w:rsid w:val="13970991"/>
    <w:rsid w:val="16A031D3"/>
    <w:rsid w:val="1BA445C5"/>
    <w:rsid w:val="1D6B1686"/>
    <w:rsid w:val="21CF4AEA"/>
    <w:rsid w:val="243B3E5A"/>
    <w:rsid w:val="27AF1623"/>
    <w:rsid w:val="2CD02BBF"/>
    <w:rsid w:val="4320370D"/>
    <w:rsid w:val="43215D74"/>
    <w:rsid w:val="4C78592F"/>
    <w:rsid w:val="4EA751D9"/>
    <w:rsid w:val="509649A0"/>
    <w:rsid w:val="5E8E3525"/>
    <w:rsid w:val="64814F8E"/>
    <w:rsid w:val="65E541CB"/>
    <w:rsid w:val="693E6CE7"/>
    <w:rsid w:val="74CC6C41"/>
    <w:rsid w:val="7A82782C"/>
    <w:rsid w:val="7D0D4DB6"/>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2D8DA"/>
  <w15:docId w15:val="{3FEF28A9-BF9F-4369-8DA0-18B86CA01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paragraph" w:styleId="Normlnywebov">
    <w:name w:val="Normal (Web)"/>
    <w:uiPriority w:val="99"/>
    <w:semiHidden/>
    <w:unhideWhenUsed/>
    <w:pPr>
      <w:spacing w:beforeAutospacing="1" w:line="276" w:lineRule="auto"/>
    </w:pPr>
    <w:rPr>
      <w:sz w:val="24"/>
      <w:szCs w:val="24"/>
      <w:lang w:val="en-US" w:eastAsia="zh-CN"/>
    </w:r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Nevyrieenzmienka">
    <w:name w:val="Unresolved Mention"/>
    <w:basedOn w:val="Predvolenpsmoodseku"/>
    <w:uiPriority w:val="99"/>
    <w:semiHidden/>
    <w:unhideWhenUsed/>
    <w:rsid w:val="008F2D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895588">
      <w:bodyDiv w:val="1"/>
      <w:marLeft w:val="0"/>
      <w:marRight w:val="0"/>
      <w:marTop w:val="0"/>
      <w:marBottom w:val="0"/>
      <w:divBdr>
        <w:top w:val="none" w:sz="0" w:space="0" w:color="auto"/>
        <w:left w:val="none" w:sz="0" w:space="0" w:color="auto"/>
        <w:bottom w:val="none" w:sz="0" w:space="0" w:color="auto"/>
        <w:right w:val="none" w:sz="0" w:space="0" w:color="auto"/>
      </w:divBdr>
      <w:divsChild>
        <w:div w:id="1922055409">
          <w:marLeft w:val="0"/>
          <w:marRight w:val="0"/>
          <w:marTop w:val="0"/>
          <w:marBottom w:val="0"/>
          <w:divBdr>
            <w:top w:val="none" w:sz="0" w:space="0" w:color="auto"/>
            <w:left w:val="none" w:sz="0" w:space="0" w:color="auto"/>
            <w:bottom w:val="none" w:sz="0" w:space="0" w:color="auto"/>
            <w:right w:val="none" w:sz="0" w:space="0" w:color="auto"/>
          </w:divBdr>
        </w:div>
      </w:divsChild>
    </w:div>
    <w:div w:id="1076509835">
      <w:bodyDiv w:val="1"/>
      <w:marLeft w:val="0"/>
      <w:marRight w:val="0"/>
      <w:marTop w:val="0"/>
      <w:marBottom w:val="0"/>
      <w:divBdr>
        <w:top w:val="none" w:sz="0" w:space="0" w:color="auto"/>
        <w:left w:val="none" w:sz="0" w:space="0" w:color="auto"/>
        <w:bottom w:val="none" w:sz="0" w:space="0" w:color="auto"/>
        <w:right w:val="none" w:sz="0" w:space="0" w:color="auto"/>
      </w:divBdr>
      <w:divsChild>
        <w:div w:id="96924004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 TargetMode="External"/><Relationship Id="rId18" Type="http://schemas.openxmlformats.org/officeDocument/2006/relationships/hyperlink" Target="https://app.crepc.sk/?fn=detailBiblioForm&amp;sid=6B4985DCE924C343C0F4A4E6C1" TargetMode="External"/><Relationship Id="rId3" Type="http://schemas.openxmlformats.org/officeDocument/2006/relationships/styles" Target="styles.xml"/><Relationship Id="rId21" Type="http://schemas.openxmlformats.org/officeDocument/2006/relationships/hyperlink" Target="https://www.nel.edu/userfiles/articlesnew/1560433706_39_8_krcmery_544-pdf.pdf"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3</Pages>
  <Words>2190</Words>
  <Characters>12484</Characters>
  <Application>Microsoft Office Word</Application>
  <DocSecurity>0</DocSecurity>
  <Lines>104</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Peter Kottlik</cp:lastModifiedBy>
  <cp:revision>37</cp:revision>
  <dcterms:created xsi:type="dcterms:W3CDTF">2024-02-08T16:36:00Z</dcterms:created>
  <dcterms:modified xsi:type="dcterms:W3CDTF">2024-02-09T12:49:00Z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D34E0F11EFA54C1AB76E634F2FFA0271</vt:lpwstr>
  </property>
</Properties>
</file>